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56" w:rsidRPr="002A126A" w:rsidRDefault="00A41E9B" w:rsidP="002A126A">
      <w:pPr>
        <w:pStyle w:val="BodyText"/>
        <w:rPr>
          <w:b/>
          <w:bCs/>
        </w:rPr>
      </w:pPr>
      <w:bookmarkStart w:id="0" w:name="_GoBack"/>
      <w:bookmarkEnd w:id="0"/>
      <w:r w:rsidRPr="002A126A">
        <w:rPr>
          <w:b/>
          <w:bCs/>
        </w:rPr>
        <w:t>MIR 530 INTERNATIONAL POLITICS OF THE MIDDLE EAST</w:t>
      </w:r>
    </w:p>
    <w:p w:rsidR="00E82B56" w:rsidRPr="005122D9" w:rsidRDefault="000B2EA1" w:rsidP="002A126A">
      <w:pPr>
        <w:pStyle w:val="BodyText"/>
        <w:rPr>
          <w:b/>
        </w:rPr>
      </w:pPr>
      <w:r w:rsidRPr="005122D9">
        <w:rPr>
          <w:b/>
          <w:spacing w:val="-52"/>
        </w:rPr>
        <w:t xml:space="preserve"> </w:t>
      </w:r>
      <w:r w:rsidRPr="005122D9">
        <w:rPr>
          <w:b/>
        </w:rPr>
        <w:t>(Fall</w:t>
      </w:r>
      <w:r w:rsidRPr="005122D9">
        <w:rPr>
          <w:b/>
          <w:spacing w:val="-1"/>
        </w:rPr>
        <w:t xml:space="preserve"> </w:t>
      </w:r>
      <w:r w:rsidR="00610149" w:rsidRPr="005122D9">
        <w:rPr>
          <w:b/>
        </w:rPr>
        <w:t>202</w:t>
      </w:r>
      <w:r w:rsidR="00A41E9B">
        <w:rPr>
          <w:b/>
        </w:rPr>
        <w:t>4</w:t>
      </w:r>
      <w:r w:rsidRPr="005122D9">
        <w:rPr>
          <w:b/>
        </w:rPr>
        <w:t>)</w:t>
      </w:r>
    </w:p>
    <w:p w:rsidR="00E82B56" w:rsidRPr="005122D9" w:rsidRDefault="00E82B56" w:rsidP="002A126A">
      <w:pPr>
        <w:pStyle w:val="BodyText"/>
        <w:rPr>
          <w:b/>
          <w:sz w:val="23"/>
        </w:rPr>
      </w:pPr>
    </w:p>
    <w:p w:rsidR="002A126A" w:rsidRDefault="00A41E9B" w:rsidP="002A126A">
      <w:pPr>
        <w:pStyle w:val="BodyText"/>
        <w:rPr>
          <w:b/>
        </w:rPr>
      </w:pPr>
      <w:r>
        <w:rPr>
          <w:b/>
        </w:rPr>
        <w:t>Ass. Prof. Dr.</w:t>
      </w:r>
      <w:r w:rsidR="002A126A">
        <w:rPr>
          <w:b/>
        </w:rPr>
        <w:t xml:space="preserve"> </w:t>
      </w:r>
      <w:r>
        <w:rPr>
          <w:b/>
        </w:rPr>
        <w:t xml:space="preserve">Seda Altug </w:t>
      </w:r>
    </w:p>
    <w:p w:rsidR="002A126A" w:rsidRDefault="002A126A" w:rsidP="002A126A">
      <w:pPr>
        <w:pStyle w:val="BodyText"/>
        <w:rPr>
          <w:b/>
        </w:rPr>
      </w:pPr>
    </w:p>
    <w:p w:rsidR="002A126A" w:rsidRDefault="00005D22" w:rsidP="002A126A">
      <w:pPr>
        <w:pStyle w:val="BodyText"/>
        <w:rPr>
          <w:u w:val="single" w:color="0000FF"/>
        </w:rPr>
      </w:pPr>
      <w:hyperlink r:id="rId7" w:history="1">
        <w:r w:rsidR="002A126A" w:rsidRPr="00C90091">
          <w:rPr>
            <w:rStyle w:val="Hyperlink"/>
          </w:rPr>
          <w:t>seda.altug@bogazici.edu.tr</w:t>
        </w:r>
      </w:hyperlink>
    </w:p>
    <w:p w:rsidR="00E82B56" w:rsidRPr="005122D9" w:rsidRDefault="00005D22" w:rsidP="002A126A">
      <w:pPr>
        <w:pStyle w:val="BodyText"/>
      </w:pPr>
      <w:hyperlink r:id="rId8">
        <w:r w:rsidR="000B2EA1" w:rsidRPr="005122D9">
          <w:rPr>
            <w:u w:val="single" w:color="0000FF"/>
          </w:rPr>
          <w:t>sedaaltug@gmail.com</w:t>
        </w:r>
      </w:hyperlink>
    </w:p>
    <w:p w:rsidR="00E82B56" w:rsidRPr="005122D9" w:rsidRDefault="00E82B56" w:rsidP="002A126A">
      <w:pPr>
        <w:pStyle w:val="BodyText"/>
        <w:rPr>
          <w:sz w:val="16"/>
        </w:rPr>
      </w:pPr>
    </w:p>
    <w:p w:rsidR="00E82B56" w:rsidRPr="005122D9" w:rsidRDefault="000B2EA1" w:rsidP="00002DEF">
      <w:pPr>
        <w:pStyle w:val="Heading1"/>
        <w:spacing w:before="100"/>
      </w:pPr>
      <w:r w:rsidRPr="005122D9">
        <w:t>Course</w:t>
      </w:r>
      <w:r w:rsidRPr="005122D9">
        <w:rPr>
          <w:spacing w:val="-5"/>
        </w:rPr>
        <w:t xml:space="preserve"> </w:t>
      </w:r>
      <w:r w:rsidRPr="005122D9">
        <w:t>times:</w:t>
      </w:r>
      <w:r w:rsidRPr="005122D9">
        <w:rPr>
          <w:spacing w:val="-4"/>
        </w:rPr>
        <w:t xml:space="preserve"> </w:t>
      </w:r>
      <w:r w:rsidR="00002DEF">
        <w:t>Thursday</w:t>
      </w:r>
      <w:r w:rsidRPr="005122D9">
        <w:t>,</w:t>
      </w:r>
      <w:r w:rsidRPr="005122D9">
        <w:rPr>
          <w:spacing w:val="-5"/>
        </w:rPr>
        <w:t xml:space="preserve"> </w:t>
      </w:r>
      <w:r w:rsidRPr="005122D9">
        <w:t>1</w:t>
      </w:r>
      <w:r w:rsidR="002A126A">
        <w:t>8</w:t>
      </w:r>
      <w:r w:rsidRPr="005122D9">
        <w:t>:00-</w:t>
      </w:r>
      <w:r w:rsidR="00002DEF">
        <w:t>2</w:t>
      </w:r>
      <w:r w:rsidR="002A126A">
        <w:t>1</w:t>
      </w:r>
      <w:r w:rsidRPr="005122D9">
        <w:t>:00</w:t>
      </w:r>
    </w:p>
    <w:p w:rsidR="00E82B56" w:rsidRPr="005122D9" w:rsidRDefault="000B2EA1" w:rsidP="00002DEF">
      <w:pPr>
        <w:ind w:left="117"/>
        <w:rPr>
          <w:b/>
          <w:sz w:val="24"/>
        </w:rPr>
      </w:pPr>
      <w:r w:rsidRPr="005122D9">
        <w:rPr>
          <w:b/>
          <w:sz w:val="24"/>
        </w:rPr>
        <w:t>Office</w:t>
      </w:r>
      <w:r w:rsidRPr="005122D9">
        <w:rPr>
          <w:b/>
          <w:spacing w:val="-3"/>
          <w:sz w:val="24"/>
        </w:rPr>
        <w:t xml:space="preserve"> </w:t>
      </w:r>
      <w:r w:rsidRPr="005122D9">
        <w:rPr>
          <w:b/>
          <w:sz w:val="24"/>
        </w:rPr>
        <w:t>hours:</w:t>
      </w:r>
      <w:r w:rsidRPr="005122D9">
        <w:rPr>
          <w:b/>
          <w:spacing w:val="-2"/>
          <w:sz w:val="24"/>
        </w:rPr>
        <w:t xml:space="preserve"> </w:t>
      </w:r>
      <w:r w:rsidRPr="005122D9">
        <w:rPr>
          <w:b/>
          <w:sz w:val="24"/>
        </w:rPr>
        <w:t>Monday</w:t>
      </w:r>
      <w:r w:rsidRPr="005122D9">
        <w:rPr>
          <w:b/>
          <w:spacing w:val="-3"/>
          <w:sz w:val="24"/>
        </w:rPr>
        <w:t xml:space="preserve"> </w:t>
      </w:r>
      <w:r w:rsidRPr="005122D9">
        <w:rPr>
          <w:b/>
          <w:sz w:val="24"/>
        </w:rPr>
        <w:t>10:00-</w:t>
      </w:r>
      <w:r w:rsidRPr="005122D9">
        <w:rPr>
          <w:b/>
          <w:spacing w:val="-2"/>
          <w:sz w:val="24"/>
        </w:rPr>
        <w:t xml:space="preserve"> </w:t>
      </w:r>
      <w:r w:rsidRPr="005122D9">
        <w:rPr>
          <w:b/>
          <w:sz w:val="24"/>
        </w:rPr>
        <w:t>12:00;</w:t>
      </w:r>
      <w:r w:rsidRPr="005122D9">
        <w:rPr>
          <w:b/>
          <w:spacing w:val="-3"/>
          <w:sz w:val="24"/>
        </w:rPr>
        <w:t xml:space="preserve"> </w:t>
      </w:r>
      <w:r w:rsidRPr="005122D9">
        <w:rPr>
          <w:b/>
          <w:sz w:val="24"/>
        </w:rPr>
        <w:t>Wednesday</w:t>
      </w:r>
      <w:r w:rsidRPr="005122D9">
        <w:rPr>
          <w:b/>
          <w:spacing w:val="-3"/>
          <w:sz w:val="24"/>
        </w:rPr>
        <w:t xml:space="preserve"> </w:t>
      </w:r>
      <w:r w:rsidRPr="005122D9">
        <w:rPr>
          <w:b/>
          <w:sz w:val="24"/>
        </w:rPr>
        <w:t>10:00-</w:t>
      </w:r>
      <w:r w:rsidRPr="005122D9">
        <w:rPr>
          <w:b/>
          <w:spacing w:val="-2"/>
          <w:sz w:val="24"/>
        </w:rPr>
        <w:t xml:space="preserve"> </w:t>
      </w:r>
      <w:r w:rsidRPr="005122D9">
        <w:rPr>
          <w:b/>
          <w:sz w:val="24"/>
        </w:rPr>
        <w:t>12:00</w:t>
      </w:r>
      <w:r w:rsidRPr="005122D9">
        <w:rPr>
          <w:b/>
          <w:spacing w:val="-3"/>
          <w:sz w:val="24"/>
        </w:rPr>
        <w:t xml:space="preserve"> </w:t>
      </w:r>
      <w:r w:rsidRPr="005122D9">
        <w:rPr>
          <w:b/>
          <w:sz w:val="24"/>
        </w:rPr>
        <w:t>and</w:t>
      </w:r>
      <w:r w:rsidRPr="005122D9">
        <w:rPr>
          <w:b/>
          <w:spacing w:val="-2"/>
          <w:sz w:val="24"/>
        </w:rPr>
        <w:t xml:space="preserve"> </w:t>
      </w:r>
      <w:r w:rsidRPr="005122D9">
        <w:rPr>
          <w:b/>
          <w:sz w:val="24"/>
        </w:rPr>
        <w:t>by</w:t>
      </w:r>
      <w:r w:rsidRPr="005122D9">
        <w:rPr>
          <w:b/>
          <w:spacing w:val="-3"/>
          <w:sz w:val="24"/>
        </w:rPr>
        <w:t xml:space="preserve"> </w:t>
      </w:r>
      <w:r w:rsidRPr="005122D9">
        <w:rPr>
          <w:b/>
          <w:sz w:val="24"/>
        </w:rPr>
        <w:t>appointment</w:t>
      </w:r>
    </w:p>
    <w:p w:rsidR="00E82B56" w:rsidRPr="005122D9" w:rsidRDefault="00E82B56" w:rsidP="00002DEF">
      <w:pPr>
        <w:pStyle w:val="BodyText"/>
        <w:rPr>
          <w:b/>
          <w:sz w:val="28"/>
        </w:rPr>
      </w:pPr>
    </w:p>
    <w:p w:rsidR="00E82B56" w:rsidRPr="005122D9" w:rsidRDefault="000B2EA1" w:rsidP="00002DEF">
      <w:pPr>
        <w:pStyle w:val="Heading1"/>
        <w:spacing w:before="243"/>
      </w:pPr>
      <w:r w:rsidRPr="005122D9">
        <w:t>Course</w:t>
      </w:r>
      <w:r w:rsidRPr="005122D9">
        <w:rPr>
          <w:spacing w:val="-7"/>
        </w:rPr>
        <w:t xml:space="preserve"> </w:t>
      </w:r>
      <w:r w:rsidRPr="005122D9">
        <w:t>Description</w:t>
      </w:r>
    </w:p>
    <w:p w:rsidR="00E82B56" w:rsidRPr="005122D9" w:rsidRDefault="000B2EA1" w:rsidP="00002DEF">
      <w:pPr>
        <w:pStyle w:val="BodyText"/>
        <w:ind w:left="117" w:right="87"/>
      </w:pPr>
      <w:r w:rsidRPr="005122D9">
        <w:t>This course is on the themes and debates in the history of the modern Middle East. The</w:t>
      </w:r>
      <w:r w:rsidRPr="005122D9">
        <w:rPr>
          <w:spacing w:val="1"/>
        </w:rPr>
        <w:t xml:space="preserve"> </w:t>
      </w:r>
      <w:r w:rsidRPr="005122D9">
        <w:t>course will examine selected aspects of politics and society in the Middle East and will cover</w:t>
      </w:r>
      <w:r w:rsidRPr="005122D9">
        <w:rPr>
          <w:spacing w:val="1"/>
        </w:rPr>
        <w:t xml:space="preserve"> </w:t>
      </w:r>
      <w:r w:rsidRPr="005122D9">
        <w:t>the period from the late Ottoman rule up until recent times. It will explore a number of</w:t>
      </w:r>
      <w:r w:rsidRPr="005122D9">
        <w:rPr>
          <w:spacing w:val="1"/>
        </w:rPr>
        <w:t xml:space="preserve"> </w:t>
      </w:r>
      <w:r w:rsidRPr="005122D9">
        <w:t>theoretical and methodological questions related to the study of the region. The extent of</w:t>
      </w:r>
      <w:r w:rsidRPr="005122D9">
        <w:rPr>
          <w:spacing w:val="1"/>
        </w:rPr>
        <w:t xml:space="preserve"> </w:t>
      </w:r>
      <w:r w:rsidRPr="005122D9">
        <w:t>the course is not limited to high politics, but it aims to present a bottom-up approach to the</w:t>
      </w:r>
      <w:r w:rsidRPr="005122D9">
        <w:rPr>
          <w:spacing w:val="1"/>
        </w:rPr>
        <w:t xml:space="preserve"> </w:t>
      </w:r>
      <w:r w:rsidRPr="005122D9">
        <w:t>histories of colonialism, state-making, nationalism, decolonization and state-society relations</w:t>
      </w:r>
      <w:r w:rsidRPr="005122D9">
        <w:rPr>
          <w:spacing w:val="-52"/>
        </w:rPr>
        <w:t xml:space="preserve"> </w:t>
      </w:r>
      <w:r w:rsidRPr="005122D9">
        <w:t>in</w:t>
      </w:r>
      <w:r w:rsidRPr="005122D9">
        <w:rPr>
          <w:spacing w:val="-1"/>
        </w:rPr>
        <w:t xml:space="preserve"> </w:t>
      </w:r>
      <w:r w:rsidRPr="005122D9">
        <w:t>the post-colonial period.</w:t>
      </w:r>
    </w:p>
    <w:p w:rsidR="00E82B56" w:rsidRPr="005122D9" w:rsidRDefault="00E82B56" w:rsidP="00002DEF">
      <w:pPr>
        <w:pStyle w:val="BodyText"/>
        <w:rPr>
          <w:sz w:val="28"/>
        </w:rPr>
      </w:pPr>
    </w:p>
    <w:p w:rsidR="00E82B56" w:rsidRPr="005122D9" w:rsidRDefault="000B2EA1" w:rsidP="00002DEF">
      <w:pPr>
        <w:pStyle w:val="Heading1"/>
        <w:spacing w:before="243"/>
      </w:pPr>
      <w:r w:rsidRPr="005122D9">
        <w:t>Requirements</w:t>
      </w:r>
    </w:p>
    <w:p w:rsidR="00E82B56" w:rsidRPr="005122D9" w:rsidRDefault="000B2EA1" w:rsidP="00002DEF">
      <w:pPr>
        <w:pStyle w:val="ListParagraph"/>
        <w:numPr>
          <w:ilvl w:val="0"/>
          <w:numId w:val="1"/>
        </w:numPr>
        <w:tabs>
          <w:tab w:val="left" w:pos="246"/>
        </w:tabs>
        <w:ind w:hanging="129"/>
        <w:rPr>
          <w:sz w:val="24"/>
        </w:rPr>
      </w:pPr>
      <w:r w:rsidRPr="005122D9">
        <w:rPr>
          <w:sz w:val="24"/>
        </w:rPr>
        <w:t>Active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participation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in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classroom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discussions.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(20 %).</w:t>
      </w:r>
    </w:p>
    <w:p w:rsidR="00E82B56" w:rsidRDefault="000B2EA1" w:rsidP="00002DEF">
      <w:pPr>
        <w:pStyle w:val="BodyText"/>
        <w:ind w:left="117"/>
      </w:pPr>
      <w:r w:rsidRPr="005122D9">
        <w:t>-T</w:t>
      </w:r>
      <w:r w:rsidR="00002DEF">
        <w:t>wo</w:t>
      </w:r>
      <w:r w:rsidRPr="005122D9">
        <w:rPr>
          <w:spacing w:val="-1"/>
        </w:rPr>
        <w:t xml:space="preserve"> </w:t>
      </w:r>
      <w:r w:rsidRPr="005122D9">
        <w:t>position</w:t>
      </w:r>
      <w:r w:rsidRPr="005122D9">
        <w:rPr>
          <w:spacing w:val="-1"/>
        </w:rPr>
        <w:t xml:space="preserve"> </w:t>
      </w:r>
      <w:r w:rsidRPr="005122D9">
        <w:t>papers,</w:t>
      </w:r>
      <w:r w:rsidRPr="005122D9">
        <w:rPr>
          <w:spacing w:val="-2"/>
        </w:rPr>
        <w:t xml:space="preserve"> </w:t>
      </w:r>
      <w:r w:rsidRPr="005122D9">
        <w:t>3-5</w:t>
      </w:r>
      <w:r w:rsidRPr="005122D9">
        <w:rPr>
          <w:spacing w:val="-1"/>
        </w:rPr>
        <w:t xml:space="preserve"> </w:t>
      </w:r>
      <w:r w:rsidRPr="005122D9">
        <w:t>pages</w:t>
      </w:r>
      <w:r w:rsidRPr="005122D9">
        <w:rPr>
          <w:spacing w:val="-1"/>
        </w:rPr>
        <w:t xml:space="preserve"> </w:t>
      </w:r>
      <w:r w:rsidRPr="005122D9">
        <w:t>in length</w:t>
      </w:r>
      <w:r w:rsidRPr="005122D9">
        <w:rPr>
          <w:spacing w:val="-1"/>
        </w:rPr>
        <w:t xml:space="preserve"> </w:t>
      </w:r>
      <w:r w:rsidRPr="005122D9">
        <w:t>and</w:t>
      </w:r>
      <w:r w:rsidRPr="005122D9">
        <w:rPr>
          <w:spacing w:val="-1"/>
        </w:rPr>
        <w:t xml:space="preserve"> </w:t>
      </w:r>
      <w:r w:rsidRPr="005122D9">
        <w:t>one</w:t>
      </w:r>
      <w:r w:rsidRPr="005122D9">
        <w:rPr>
          <w:spacing w:val="-1"/>
        </w:rPr>
        <w:t xml:space="preserve"> </w:t>
      </w:r>
      <w:r w:rsidRPr="005122D9">
        <w:t>presentation</w:t>
      </w:r>
      <w:r w:rsidRPr="005122D9">
        <w:rPr>
          <w:spacing w:val="-2"/>
        </w:rPr>
        <w:t xml:space="preserve"> </w:t>
      </w:r>
      <w:r w:rsidRPr="005122D9">
        <w:t>(40</w:t>
      </w:r>
      <w:r w:rsidRPr="005122D9">
        <w:rPr>
          <w:spacing w:val="-1"/>
        </w:rPr>
        <w:t xml:space="preserve"> </w:t>
      </w:r>
      <w:r w:rsidRPr="005122D9">
        <w:t>%).</w:t>
      </w:r>
    </w:p>
    <w:p w:rsidR="00002DEF" w:rsidRPr="005122D9" w:rsidRDefault="00002DEF" w:rsidP="00002DEF">
      <w:pPr>
        <w:pStyle w:val="BodyText"/>
        <w:ind w:left="117"/>
      </w:pPr>
      <w:r>
        <w:t>-Final exam (40 %)</w:t>
      </w:r>
    </w:p>
    <w:p w:rsidR="00E82B56" w:rsidRPr="005122D9" w:rsidRDefault="00E82B56" w:rsidP="00002DEF">
      <w:pPr>
        <w:pStyle w:val="BodyText"/>
        <w:spacing w:before="11"/>
        <w:rPr>
          <w:sz w:val="23"/>
        </w:rPr>
      </w:pPr>
    </w:p>
    <w:p w:rsidR="00E82B56" w:rsidRPr="005122D9" w:rsidRDefault="000B2EA1" w:rsidP="00002DEF">
      <w:pPr>
        <w:pStyle w:val="BodyText"/>
        <w:ind w:left="117" w:right="217"/>
      </w:pPr>
      <w:r w:rsidRPr="005122D9">
        <w:t>Please, familiarize yourself with a map, timeline and glossary. A variety of Middle East maps</w:t>
      </w:r>
      <w:r w:rsidRPr="005122D9">
        <w:rPr>
          <w:spacing w:val="-52"/>
        </w:rPr>
        <w:t xml:space="preserve"> </w:t>
      </w:r>
      <w:r w:rsidRPr="005122D9">
        <w:t>are</w:t>
      </w:r>
      <w:r w:rsidRPr="005122D9">
        <w:rPr>
          <w:spacing w:val="-1"/>
        </w:rPr>
        <w:t xml:space="preserve"> </w:t>
      </w:r>
      <w:r w:rsidRPr="005122D9">
        <w:t>available at:</w:t>
      </w:r>
    </w:p>
    <w:p w:rsidR="00E82B56" w:rsidRPr="005122D9" w:rsidRDefault="000B2EA1" w:rsidP="00002DEF">
      <w:pPr>
        <w:pStyle w:val="BodyText"/>
        <w:ind w:left="117" w:right="4026"/>
      </w:pPr>
      <w:r w:rsidRPr="005122D9">
        <w:rPr>
          <w:u w:val="single" w:color="0000FF"/>
        </w:rPr>
        <w:t>https://</w:t>
      </w:r>
      <w:hyperlink r:id="rId9" w:history="1">
        <w:r w:rsidR="00002DEF" w:rsidRPr="00C90091">
          <w:rPr>
            <w:rStyle w:val="Hyperlink"/>
          </w:rPr>
          <w:t>www.lib.utexas.edu/maps/middle_east.html</w:t>
        </w:r>
      </w:hyperlink>
      <w:r w:rsidRPr="005122D9">
        <w:rPr>
          <w:spacing w:val="-52"/>
        </w:rPr>
        <w:t xml:space="preserve"> </w:t>
      </w:r>
      <w:hyperlink r:id="rId10">
        <w:r w:rsidRPr="005122D9">
          <w:rPr>
            <w:u w:val="single" w:color="0000FF"/>
          </w:rPr>
          <w:t>http://gulf2000.columbia.edu/maps.shtml</w:t>
        </w:r>
      </w:hyperlink>
    </w:p>
    <w:p w:rsidR="00E82B56" w:rsidRPr="005122D9" w:rsidRDefault="00E82B56" w:rsidP="00002DEF">
      <w:pPr>
        <w:pStyle w:val="BodyText"/>
        <w:spacing w:before="11"/>
        <w:rPr>
          <w:sz w:val="23"/>
        </w:rPr>
      </w:pPr>
    </w:p>
    <w:p w:rsidR="00E82B56" w:rsidRPr="005122D9" w:rsidRDefault="000B2EA1" w:rsidP="00002DEF">
      <w:pPr>
        <w:pStyle w:val="BodyText"/>
        <w:ind w:left="117" w:right="3813"/>
      </w:pPr>
      <w:r w:rsidRPr="005122D9">
        <w:t>Some useful sources on the Middle East are as follows:</w:t>
      </w:r>
      <w:r w:rsidRPr="005122D9">
        <w:rPr>
          <w:spacing w:val="-52"/>
        </w:rPr>
        <w:t xml:space="preserve"> </w:t>
      </w:r>
      <w:hyperlink r:id="rId11">
        <w:r w:rsidRPr="005122D9">
          <w:rPr>
            <w:u w:val="single" w:color="0000FF"/>
          </w:rPr>
          <w:t>www.jadaliyya.org</w:t>
        </w:r>
      </w:hyperlink>
    </w:p>
    <w:p w:rsidR="00E82B56" w:rsidRPr="005122D9" w:rsidRDefault="00005D22" w:rsidP="00002DEF">
      <w:pPr>
        <w:pStyle w:val="BodyText"/>
        <w:spacing w:line="293" w:lineRule="exact"/>
        <w:ind w:left="117"/>
      </w:pPr>
      <w:hyperlink r:id="rId12">
        <w:r w:rsidR="000B2EA1" w:rsidRPr="005122D9">
          <w:rPr>
            <w:u w:val="single" w:color="0000FF"/>
          </w:rPr>
          <w:t>www.ottomanhistorypodcast.com</w:t>
        </w:r>
      </w:hyperlink>
    </w:p>
    <w:p w:rsidR="00E82B56" w:rsidRPr="005122D9" w:rsidRDefault="00005D22" w:rsidP="00002DEF">
      <w:pPr>
        <w:pStyle w:val="BodyText"/>
        <w:spacing w:line="244" w:lineRule="auto"/>
        <w:ind w:left="117" w:right="1557"/>
      </w:pPr>
      <w:hyperlink r:id="rId13">
        <w:r w:rsidR="000B2EA1" w:rsidRPr="005122D9">
          <w:rPr>
            <w:u w:val="single" w:color="0000FF"/>
          </w:rPr>
          <w:t>http://hazine.info</w:t>
        </w:r>
        <w:r w:rsidR="000B2EA1" w:rsidRPr="005122D9">
          <w:t xml:space="preserve"> </w:t>
        </w:r>
      </w:hyperlink>
      <w:r w:rsidR="000B2EA1" w:rsidRPr="005122D9">
        <w:t>(online resources and useful guide to libraries and archives)</w:t>
      </w:r>
      <w:r w:rsidR="000B2EA1" w:rsidRPr="005122D9">
        <w:rPr>
          <w:spacing w:val="-52"/>
        </w:rPr>
        <w:t xml:space="preserve"> </w:t>
      </w:r>
      <w:hyperlink r:id="rId14">
        <w:r w:rsidR="000B2EA1" w:rsidRPr="005122D9">
          <w:rPr>
            <w:u w:val="single" w:color="0000FF"/>
          </w:rPr>
          <w:t>http://almashriq.hiof.no/</w:t>
        </w:r>
      </w:hyperlink>
    </w:p>
    <w:p w:rsidR="00E82B56" w:rsidRPr="005122D9" w:rsidRDefault="00005D22" w:rsidP="00002DEF">
      <w:pPr>
        <w:pStyle w:val="BodyText"/>
        <w:ind w:left="117" w:right="835"/>
      </w:pPr>
      <w:hyperlink r:id="rId15">
        <w:r w:rsidR="000B2EA1" w:rsidRPr="005122D9">
          <w:rPr>
            <w:u w:val="single" w:color="0000FF"/>
          </w:rPr>
          <w:t>www.merip.org</w:t>
        </w:r>
        <w:r w:rsidR="000B2EA1" w:rsidRPr="005122D9">
          <w:t xml:space="preserve"> </w:t>
        </w:r>
      </w:hyperlink>
      <w:r w:rsidR="000B2EA1" w:rsidRPr="005122D9">
        <w:t>(The Middle East Research and Information Project)</w:t>
      </w:r>
      <w:r w:rsidR="000B2EA1" w:rsidRPr="005122D9">
        <w:rPr>
          <w:spacing w:val="1"/>
        </w:rPr>
        <w:t xml:space="preserve"> </w:t>
      </w:r>
      <w:hyperlink r:id="rId16">
        <w:r w:rsidR="000B2EA1" w:rsidRPr="005122D9">
          <w:t>http://akkasah.org/results/?filter=location%3ELuxor,%20Egypt;;&amp;queries=&amp;pageid=1</w:t>
        </w:r>
      </w:hyperlink>
    </w:p>
    <w:p w:rsidR="00E82B56" w:rsidRPr="005122D9" w:rsidRDefault="00E82B56" w:rsidP="00002DEF">
      <w:pPr>
        <w:sectPr w:rsidR="00E82B56" w:rsidRPr="005122D9">
          <w:footerReference w:type="default" r:id="rId17"/>
          <w:type w:val="continuous"/>
          <w:pgSz w:w="11910" w:h="16840"/>
          <w:pgMar w:top="1580" w:right="1300" w:bottom="960" w:left="1320" w:header="720" w:footer="769" w:gutter="0"/>
          <w:pgNumType w:start="1"/>
          <w:cols w:space="720"/>
        </w:sectPr>
      </w:pPr>
    </w:p>
    <w:p w:rsidR="00E82B56" w:rsidRPr="005122D9" w:rsidRDefault="000B2EA1" w:rsidP="00002DEF">
      <w:pPr>
        <w:pStyle w:val="Heading1"/>
        <w:spacing w:before="116"/>
      </w:pPr>
      <w:r w:rsidRPr="005122D9">
        <w:lastRenderedPageBreak/>
        <w:t>COURSE</w:t>
      </w:r>
      <w:r w:rsidRPr="005122D9">
        <w:rPr>
          <w:spacing w:val="-1"/>
        </w:rPr>
        <w:t xml:space="preserve"> </w:t>
      </w:r>
      <w:r w:rsidRPr="005122D9">
        <w:t>OUTLINE</w:t>
      </w:r>
    </w:p>
    <w:p w:rsidR="00E82B56" w:rsidRPr="005122D9" w:rsidRDefault="00E82B56" w:rsidP="00002DEF">
      <w:pPr>
        <w:pStyle w:val="BodyText"/>
        <w:spacing w:before="11"/>
        <w:rPr>
          <w:b/>
          <w:sz w:val="23"/>
        </w:rPr>
      </w:pPr>
    </w:p>
    <w:p w:rsidR="00E82B56" w:rsidRPr="005122D9" w:rsidRDefault="000B2EA1" w:rsidP="00002DEF">
      <w:pPr>
        <w:ind w:left="117"/>
        <w:rPr>
          <w:b/>
          <w:sz w:val="24"/>
        </w:rPr>
      </w:pPr>
      <w:r w:rsidRPr="005122D9">
        <w:rPr>
          <w:b/>
          <w:sz w:val="24"/>
        </w:rPr>
        <w:t>Week</w:t>
      </w:r>
      <w:r w:rsidRPr="005122D9">
        <w:rPr>
          <w:b/>
          <w:spacing w:val="-1"/>
          <w:sz w:val="24"/>
        </w:rPr>
        <w:t xml:space="preserve"> </w:t>
      </w:r>
      <w:r w:rsidRPr="005122D9">
        <w:rPr>
          <w:b/>
          <w:sz w:val="24"/>
        </w:rPr>
        <w:t>1</w:t>
      </w:r>
      <w:r w:rsidRPr="005122D9">
        <w:rPr>
          <w:b/>
          <w:spacing w:val="-2"/>
          <w:sz w:val="24"/>
        </w:rPr>
        <w:t xml:space="preserve"> </w:t>
      </w:r>
      <w:r w:rsidRPr="005122D9">
        <w:rPr>
          <w:b/>
          <w:sz w:val="24"/>
        </w:rPr>
        <w:t>(2</w:t>
      </w:r>
      <w:r w:rsidR="00002DEF">
        <w:rPr>
          <w:b/>
          <w:sz w:val="24"/>
        </w:rPr>
        <w:t>6</w:t>
      </w:r>
      <w:r w:rsidRPr="005122D9">
        <w:rPr>
          <w:b/>
          <w:spacing w:val="-1"/>
          <w:sz w:val="24"/>
        </w:rPr>
        <w:t xml:space="preserve"> </w:t>
      </w:r>
      <w:r w:rsidRPr="005122D9">
        <w:rPr>
          <w:b/>
          <w:sz w:val="24"/>
        </w:rPr>
        <w:t>September):</w:t>
      </w:r>
      <w:r w:rsidRPr="005122D9">
        <w:rPr>
          <w:b/>
          <w:spacing w:val="-2"/>
          <w:sz w:val="24"/>
        </w:rPr>
        <w:t xml:space="preserve"> </w:t>
      </w:r>
      <w:r w:rsidRPr="005122D9">
        <w:rPr>
          <w:b/>
          <w:sz w:val="24"/>
        </w:rPr>
        <w:t>Introduction:</w:t>
      </w:r>
      <w:r w:rsidRPr="005122D9">
        <w:rPr>
          <w:b/>
          <w:spacing w:val="-1"/>
          <w:sz w:val="24"/>
        </w:rPr>
        <w:t xml:space="preserve"> </w:t>
      </w:r>
      <w:r w:rsidRPr="005122D9">
        <w:rPr>
          <w:b/>
          <w:sz w:val="24"/>
        </w:rPr>
        <w:t>main goals</w:t>
      </w:r>
      <w:r w:rsidRPr="005122D9">
        <w:rPr>
          <w:b/>
          <w:spacing w:val="-1"/>
          <w:sz w:val="24"/>
        </w:rPr>
        <w:t xml:space="preserve"> </w:t>
      </w:r>
      <w:r w:rsidRPr="005122D9">
        <w:rPr>
          <w:b/>
          <w:sz w:val="24"/>
        </w:rPr>
        <w:t>and</w:t>
      </w:r>
      <w:r w:rsidRPr="005122D9">
        <w:rPr>
          <w:b/>
          <w:spacing w:val="-1"/>
          <w:sz w:val="24"/>
        </w:rPr>
        <w:t xml:space="preserve"> </w:t>
      </w:r>
      <w:r w:rsidRPr="005122D9">
        <w:rPr>
          <w:b/>
          <w:sz w:val="24"/>
        </w:rPr>
        <w:t>structure</w:t>
      </w:r>
    </w:p>
    <w:p w:rsidR="00E82B56" w:rsidRPr="005122D9" w:rsidRDefault="00E82B56" w:rsidP="00002DEF">
      <w:pPr>
        <w:pStyle w:val="BodyText"/>
        <w:rPr>
          <w:b/>
        </w:rPr>
      </w:pPr>
    </w:p>
    <w:p w:rsidR="00E82B56" w:rsidRPr="005122D9" w:rsidRDefault="00E82B56" w:rsidP="00002DEF">
      <w:pPr>
        <w:pStyle w:val="BodyText"/>
        <w:spacing w:before="12"/>
        <w:rPr>
          <w:sz w:val="23"/>
        </w:rPr>
      </w:pPr>
    </w:p>
    <w:p w:rsidR="00E82B56" w:rsidRPr="005122D9" w:rsidRDefault="000B2EA1" w:rsidP="00002DEF">
      <w:pPr>
        <w:pStyle w:val="Heading1"/>
      </w:pPr>
      <w:r w:rsidRPr="005122D9">
        <w:t>Week</w:t>
      </w:r>
      <w:r w:rsidRPr="005122D9">
        <w:rPr>
          <w:spacing w:val="-1"/>
        </w:rPr>
        <w:t xml:space="preserve"> </w:t>
      </w:r>
      <w:r w:rsidRPr="005122D9">
        <w:t>2 (</w:t>
      </w:r>
      <w:r w:rsidR="00002DEF">
        <w:t>3</w:t>
      </w:r>
      <w:r w:rsidRPr="005122D9">
        <w:rPr>
          <w:spacing w:val="-1"/>
        </w:rPr>
        <w:t xml:space="preserve"> </w:t>
      </w:r>
      <w:r w:rsidRPr="005122D9">
        <w:t>October):</w:t>
      </w:r>
      <w:r w:rsidRPr="005122D9">
        <w:rPr>
          <w:spacing w:val="-2"/>
        </w:rPr>
        <w:t xml:space="preserve"> </w:t>
      </w:r>
      <w:r w:rsidRPr="005122D9">
        <w:t>Historical Origins, Theoretical Approaches</w:t>
      </w:r>
      <w:r w:rsidRPr="005122D9">
        <w:rPr>
          <w:spacing w:val="-1"/>
        </w:rPr>
        <w:t xml:space="preserve"> </w:t>
      </w:r>
      <w:r w:rsidRPr="005122D9">
        <w:t>and Conceptual Tools</w:t>
      </w:r>
    </w:p>
    <w:p w:rsidR="00E82B56" w:rsidRPr="005122D9" w:rsidRDefault="00E82B56" w:rsidP="00002DEF">
      <w:pPr>
        <w:pStyle w:val="BodyText"/>
        <w:spacing w:before="4"/>
        <w:rPr>
          <w:b/>
        </w:rPr>
      </w:pPr>
    </w:p>
    <w:p w:rsidR="00E82B56" w:rsidRPr="005122D9" w:rsidRDefault="000B2EA1" w:rsidP="00002DEF">
      <w:pPr>
        <w:pStyle w:val="BodyText"/>
        <w:ind w:left="117" w:right="168"/>
      </w:pPr>
      <w:r w:rsidRPr="005122D9">
        <w:t xml:space="preserve">Edward Said, “Introduction” and “Knowing the Oriental”, in </w:t>
      </w:r>
      <w:r w:rsidRPr="005122D9">
        <w:rPr>
          <w:i/>
        </w:rPr>
        <w:t>Orientalism</w:t>
      </w:r>
      <w:r w:rsidRPr="005122D9">
        <w:t>, (NY: Vintage Books,</w:t>
      </w:r>
      <w:r w:rsidRPr="005122D9">
        <w:rPr>
          <w:spacing w:val="-52"/>
        </w:rPr>
        <w:t xml:space="preserve"> </w:t>
      </w:r>
      <w:r w:rsidRPr="005122D9">
        <w:t>1978),</w:t>
      </w:r>
      <w:r w:rsidRPr="005122D9">
        <w:rPr>
          <w:spacing w:val="-2"/>
        </w:rPr>
        <w:t xml:space="preserve"> </w:t>
      </w:r>
      <w:r w:rsidRPr="005122D9">
        <w:t>pp. 1-28 and 31- 49.</w:t>
      </w:r>
    </w:p>
    <w:p w:rsidR="00E82B56" w:rsidRPr="005122D9" w:rsidRDefault="00E82B56" w:rsidP="00002DEF">
      <w:pPr>
        <w:pStyle w:val="BodyText"/>
      </w:pPr>
    </w:p>
    <w:p w:rsidR="00E82B56" w:rsidRPr="005122D9" w:rsidRDefault="000B2EA1" w:rsidP="00002DEF">
      <w:pPr>
        <w:ind w:left="117" w:right="178"/>
        <w:rPr>
          <w:sz w:val="24"/>
        </w:rPr>
      </w:pPr>
      <w:r w:rsidRPr="005122D9">
        <w:rPr>
          <w:sz w:val="24"/>
        </w:rPr>
        <w:t xml:space="preserve">Zachary Lockman, </w:t>
      </w:r>
      <w:r w:rsidRPr="005122D9">
        <w:rPr>
          <w:i/>
          <w:sz w:val="24"/>
        </w:rPr>
        <w:t>Contending Visions of the Middle East: The History and Politics of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 xml:space="preserve">Orientalism, </w:t>
      </w:r>
      <w:r w:rsidRPr="005122D9">
        <w:rPr>
          <w:sz w:val="24"/>
        </w:rPr>
        <w:t>(Cambridge University Press, 2010), “Introduction”, “In the Beginnings”, “Islam,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The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West and the Rest”,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“Orientalism and Empire”, pp.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1-99.</w:t>
      </w:r>
    </w:p>
    <w:p w:rsidR="00E82B56" w:rsidRPr="005122D9" w:rsidRDefault="00E82B56" w:rsidP="00002DEF">
      <w:pPr>
        <w:pStyle w:val="BodyText"/>
        <w:spacing w:before="11"/>
        <w:rPr>
          <w:sz w:val="23"/>
        </w:rPr>
      </w:pPr>
    </w:p>
    <w:p w:rsidR="00E82B56" w:rsidRPr="005122D9" w:rsidRDefault="000B2EA1" w:rsidP="00002DEF">
      <w:pPr>
        <w:ind w:left="117" w:right="279"/>
        <w:rPr>
          <w:sz w:val="24"/>
        </w:rPr>
      </w:pPr>
      <w:r w:rsidRPr="005122D9">
        <w:rPr>
          <w:sz w:val="24"/>
        </w:rPr>
        <w:t>Hüseyin Yılmaz, “The Eastern Question and the Ottoman Empire” in Michael Bonine, Abbas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 xml:space="preserve">Amanat and Michael E. Gasper, (eds.), </w:t>
      </w:r>
      <w:r w:rsidRPr="005122D9">
        <w:rPr>
          <w:i/>
          <w:sz w:val="24"/>
        </w:rPr>
        <w:t>Is There a Middle East? The Evolution of a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Geopolitical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Concept (</w:t>
      </w:r>
      <w:r w:rsidRPr="005122D9">
        <w:rPr>
          <w:sz w:val="24"/>
        </w:rPr>
        <w:t>Stanford: Stanford 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</w:t>
      </w:r>
      <w:r w:rsidRPr="005122D9">
        <w:rPr>
          <w:spacing w:val="-1"/>
          <w:sz w:val="24"/>
        </w:rPr>
        <w:t xml:space="preserve"> </w:t>
      </w:r>
      <w:r w:rsidRPr="005122D9">
        <w:rPr>
          <w:i/>
          <w:sz w:val="24"/>
        </w:rPr>
        <w:t>2012</w:t>
      </w:r>
      <w:r w:rsidRPr="005122D9">
        <w:rPr>
          <w:sz w:val="24"/>
        </w:rPr>
        <w:t>),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11- 35.</w:t>
      </w:r>
    </w:p>
    <w:p w:rsidR="00E82B56" w:rsidRPr="005122D9" w:rsidRDefault="00E82B56" w:rsidP="00002DEF">
      <w:pPr>
        <w:pStyle w:val="BodyText"/>
        <w:rPr>
          <w:sz w:val="28"/>
        </w:rPr>
      </w:pPr>
    </w:p>
    <w:p w:rsidR="00E82B56" w:rsidRPr="005122D9" w:rsidRDefault="000B2EA1" w:rsidP="00002DEF">
      <w:pPr>
        <w:pStyle w:val="Heading1"/>
        <w:spacing w:before="240"/>
      </w:pPr>
      <w:r w:rsidRPr="005122D9">
        <w:t>Week</w:t>
      </w:r>
      <w:r w:rsidRPr="005122D9">
        <w:rPr>
          <w:spacing w:val="-2"/>
        </w:rPr>
        <w:t xml:space="preserve"> </w:t>
      </w:r>
      <w:r w:rsidRPr="005122D9">
        <w:t>3</w:t>
      </w:r>
      <w:r w:rsidRPr="005122D9">
        <w:rPr>
          <w:spacing w:val="-1"/>
        </w:rPr>
        <w:t xml:space="preserve"> </w:t>
      </w:r>
      <w:r w:rsidRPr="005122D9">
        <w:t>(1</w:t>
      </w:r>
      <w:r w:rsidR="00002DEF">
        <w:t>0</w:t>
      </w:r>
      <w:r w:rsidRPr="005122D9">
        <w:rPr>
          <w:spacing w:val="-1"/>
        </w:rPr>
        <w:t xml:space="preserve"> </w:t>
      </w:r>
      <w:r w:rsidRPr="005122D9">
        <w:t>October):</w:t>
      </w:r>
      <w:r w:rsidRPr="005122D9">
        <w:rPr>
          <w:spacing w:val="51"/>
        </w:rPr>
        <w:t xml:space="preserve"> </w:t>
      </w:r>
      <w:r w:rsidRPr="005122D9">
        <w:t>Ottoman</w:t>
      </w:r>
      <w:r w:rsidRPr="005122D9">
        <w:rPr>
          <w:spacing w:val="-1"/>
        </w:rPr>
        <w:t xml:space="preserve"> </w:t>
      </w:r>
      <w:r w:rsidRPr="005122D9">
        <w:t>Empire</w:t>
      </w:r>
      <w:r w:rsidRPr="005122D9">
        <w:rPr>
          <w:spacing w:val="-2"/>
        </w:rPr>
        <w:t xml:space="preserve"> </w:t>
      </w:r>
      <w:r w:rsidRPr="005122D9">
        <w:t>and</w:t>
      </w:r>
      <w:r w:rsidRPr="005122D9">
        <w:rPr>
          <w:spacing w:val="-2"/>
        </w:rPr>
        <w:t xml:space="preserve"> </w:t>
      </w:r>
      <w:r w:rsidRPr="005122D9">
        <w:t>the</w:t>
      </w:r>
      <w:r w:rsidRPr="005122D9">
        <w:rPr>
          <w:spacing w:val="-1"/>
        </w:rPr>
        <w:t xml:space="preserve"> </w:t>
      </w:r>
      <w:r w:rsidRPr="005122D9">
        <w:t>Arab</w:t>
      </w:r>
      <w:r w:rsidRPr="005122D9">
        <w:rPr>
          <w:spacing w:val="-1"/>
        </w:rPr>
        <w:t xml:space="preserve"> </w:t>
      </w:r>
      <w:r w:rsidRPr="005122D9">
        <w:t>provinces</w:t>
      </w:r>
      <w:r w:rsidRPr="005122D9">
        <w:rPr>
          <w:spacing w:val="-2"/>
        </w:rPr>
        <w:t xml:space="preserve"> </w:t>
      </w:r>
      <w:r w:rsidRPr="005122D9">
        <w:t>in</w:t>
      </w:r>
      <w:r w:rsidRPr="005122D9">
        <w:rPr>
          <w:spacing w:val="-1"/>
        </w:rPr>
        <w:t xml:space="preserve"> </w:t>
      </w:r>
      <w:r w:rsidRPr="005122D9">
        <w:t>the</w:t>
      </w:r>
      <w:r w:rsidRPr="005122D9">
        <w:rPr>
          <w:spacing w:val="-2"/>
        </w:rPr>
        <w:t xml:space="preserve"> </w:t>
      </w:r>
      <w:r w:rsidRPr="005122D9">
        <w:t>19</w:t>
      </w:r>
      <w:r w:rsidRPr="005122D9">
        <w:rPr>
          <w:position w:val="8"/>
          <w:sz w:val="16"/>
        </w:rPr>
        <w:t>th</w:t>
      </w:r>
      <w:r w:rsidRPr="005122D9">
        <w:rPr>
          <w:spacing w:val="17"/>
          <w:position w:val="8"/>
          <w:sz w:val="16"/>
        </w:rPr>
        <w:t xml:space="preserve"> </w:t>
      </w:r>
      <w:r w:rsidRPr="005122D9">
        <w:t>century</w:t>
      </w:r>
      <w:r w:rsidRPr="005122D9">
        <w:rPr>
          <w:spacing w:val="-1"/>
        </w:rPr>
        <w:t xml:space="preserve"> </w:t>
      </w:r>
      <w:r w:rsidRPr="005122D9">
        <w:t>I</w:t>
      </w:r>
    </w:p>
    <w:p w:rsidR="00E82B56" w:rsidRPr="005122D9" w:rsidRDefault="00E82B56" w:rsidP="00002DEF">
      <w:pPr>
        <w:pStyle w:val="BodyText"/>
        <w:spacing w:before="11"/>
        <w:rPr>
          <w:b/>
          <w:sz w:val="23"/>
        </w:rPr>
      </w:pPr>
    </w:p>
    <w:p w:rsidR="00E82B56" w:rsidRPr="005122D9" w:rsidRDefault="000B2EA1" w:rsidP="00002DEF">
      <w:pPr>
        <w:pStyle w:val="BodyText"/>
        <w:spacing w:before="1"/>
        <w:ind w:left="117" w:right="473"/>
      </w:pPr>
      <w:r w:rsidRPr="005122D9">
        <w:t xml:space="preserve">Eugene Rogan, “The Arab Challenge to the Ottoman rule”, in Eugene Rogan, </w:t>
      </w:r>
      <w:r w:rsidRPr="005122D9">
        <w:rPr>
          <w:i/>
        </w:rPr>
        <w:t>The Arabs</w:t>
      </w:r>
      <w:r w:rsidRPr="005122D9">
        <w:t xml:space="preserve">, </w:t>
      </w:r>
      <w:r w:rsidRPr="005122D9">
        <w:rPr>
          <w:i/>
        </w:rPr>
        <w:t>A</w:t>
      </w:r>
      <w:r w:rsidRPr="005122D9">
        <w:rPr>
          <w:i/>
          <w:spacing w:val="-52"/>
        </w:rPr>
        <w:t xml:space="preserve"> </w:t>
      </w:r>
      <w:r w:rsidRPr="005122D9">
        <w:rPr>
          <w:i/>
        </w:rPr>
        <w:t>History</w:t>
      </w:r>
      <w:r w:rsidRPr="005122D9">
        <w:t>,</w:t>
      </w:r>
      <w:r w:rsidRPr="005122D9">
        <w:rPr>
          <w:spacing w:val="-1"/>
        </w:rPr>
        <w:t xml:space="preserve"> </w:t>
      </w:r>
      <w:r w:rsidRPr="005122D9">
        <w:t>(London: Penguin, 2011), pp.</w:t>
      </w:r>
      <w:r w:rsidRPr="005122D9">
        <w:rPr>
          <w:spacing w:val="-2"/>
        </w:rPr>
        <w:t xml:space="preserve"> </w:t>
      </w:r>
      <w:r w:rsidRPr="005122D9">
        <w:t>48- 134.</w:t>
      </w:r>
    </w:p>
    <w:p w:rsidR="00E82B56" w:rsidRPr="005122D9" w:rsidRDefault="00E82B56" w:rsidP="00002DEF">
      <w:pPr>
        <w:pStyle w:val="BodyText"/>
        <w:spacing w:before="11"/>
        <w:rPr>
          <w:sz w:val="23"/>
        </w:rPr>
      </w:pPr>
    </w:p>
    <w:p w:rsidR="00E82B56" w:rsidRPr="005122D9" w:rsidRDefault="000B2EA1" w:rsidP="00002DEF">
      <w:pPr>
        <w:pStyle w:val="BodyText"/>
        <w:ind w:left="117" w:right="235"/>
      </w:pPr>
      <w:r w:rsidRPr="005122D9">
        <w:t>Dina Rizk Khoury, “Where are the Ottomans in the Historiography of the Twentieth Century</w:t>
      </w:r>
      <w:r w:rsidRPr="005122D9">
        <w:rPr>
          <w:spacing w:val="-52"/>
        </w:rPr>
        <w:t xml:space="preserve"> </w:t>
      </w:r>
      <w:r w:rsidRPr="005122D9">
        <w:t>Fertile</w:t>
      </w:r>
      <w:r w:rsidRPr="005122D9">
        <w:rPr>
          <w:spacing w:val="-1"/>
        </w:rPr>
        <w:t xml:space="preserve"> </w:t>
      </w:r>
      <w:r w:rsidRPr="005122D9">
        <w:t>Crescent?”</w:t>
      </w:r>
      <w:r w:rsidRPr="005122D9">
        <w:rPr>
          <w:spacing w:val="-1"/>
        </w:rPr>
        <w:t xml:space="preserve"> </w:t>
      </w:r>
      <w:r w:rsidRPr="005122D9">
        <w:t xml:space="preserve">in </w:t>
      </w:r>
      <w:r w:rsidRPr="005122D9">
        <w:rPr>
          <w:i/>
        </w:rPr>
        <w:t>Osmanlı Araştırmaları</w:t>
      </w:r>
      <w:r w:rsidRPr="005122D9">
        <w:rPr>
          <w:i/>
          <w:spacing w:val="-1"/>
        </w:rPr>
        <w:t xml:space="preserve"> </w:t>
      </w:r>
      <w:r w:rsidRPr="005122D9">
        <w:t>(36) 2010,</w:t>
      </w:r>
      <w:r w:rsidRPr="005122D9">
        <w:rPr>
          <w:spacing w:val="-1"/>
        </w:rPr>
        <w:t xml:space="preserve"> </w:t>
      </w:r>
      <w:r w:rsidRPr="005122D9">
        <w:t>207- 224.</w:t>
      </w:r>
    </w:p>
    <w:p w:rsidR="00E82B56" w:rsidRPr="005122D9" w:rsidRDefault="00E82B56" w:rsidP="00002DEF">
      <w:pPr>
        <w:pStyle w:val="BodyText"/>
      </w:pPr>
    </w:p>
    <w:p w:rsidR="00E82B56" w:rsidRPr="005122D9" w:rsidRDefault="000B2EA1" w:rsidP="00002DEF">
      <w:pPr>
        <w:ind w:left="117" w:right="672"/>
        <w:rPr>
          <w:sz w:val="24"/>
        </w:rPr>
      </w:pPr>
      <w:r w:rsidRPr="005122D9">
        <w:rPr>
          <w:sz w:val="24"/>
        </w:rPr>
        <w:t xml:space="preserve">Ussama Makdisi, “Ottoman Orientalism,” </w:t>
      </w:r>
      <w:r w:rsidRPr="005122D9">
        <w:rPr>
          <w:i/>
          <w:sz w:val="24"/>
        </w:rPr>
        <w:t>American Historical Review</w:t>
      </w:r>
      <w:r w:rsidRPr="005122D9">
        <w:rPr>
          <w:sz w:val="24"/>
        </w:rPr>
        <w:t>, 107(3), 2002, pp.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768-796.</w:t>
      </w:r>
    </w:p>
    <w:p w:rsidR="00E82B56" w:rsidRPr="005122D9" w:rsidRDefault="00E82B56" w:rsidP="00002DEF">
      <w:pPr>
        <w:pStyle w:val="BodyText"/>
      </w:pPr>
    </w:p>
    <w:p w:rsidR="00E82B56" w:rsidRPr="005122D9" w:rsidRDefault="000B2EA1" w:rsidP="00002DEF">
      <w:pPr>
        <w:pStyle w:val="BodyText"/>
        <w:spacing w:line="244" w:lineRule="auto"/>
        <w:ind w:left="117" w:right="1734"/>
      </w:pPr>
      <w:r w:rsidRPr="005122D9">
        <w:t>Ilham Khuri-Makdisi, “Ottoman Arabs in Istanbul, 1860-1914: Perceptions of</w:t>
      </w:r>
      <w:r w:rsidRPr="005122D9">
        <w:rPr>
          <w:spacing w:val="-52"/>
        </w:rPr>
        <w:t xml:space="preserve"> </w:t>
      </w:r>
      <w:r w:rsidRPr="005122D9">
        <w:t>Empire,</w:t>
      </w:r>
      <w:r w:rsidRPr="005122D9">
        <w:rPr>
          <w:spacing w:val="-2"/>
        </w:rPr>
        <w:t xml:space="preserve"> </w:t>
      </w:r>
      <w:r w:rsidRPr="005122D9">
        <w:t>Experiences</w:t>
      </w:r>
      <w:r w:rsidRPr="005122D9">
        <w:rPr>
          <w:spacing w:val="-1"/>
        </w:rPr>
        <w:t xml:space="preserve"> </w:t>
      </w:r>
      <w:r w:rsidRPr="005122D9">
        <w:t>of</w:t>
      </w:r>
      <w:r w:rsidRPr="005122D9">
        <w:rPr>
          <w:spacing w:val="-1"/>
        </w:rPr>
        <w:t xml:space="preserve"> </w:t>
      </w:r>
      <w:r w:rsidRPr="005122D9">
        <w:t>the</w:t>
      </w:r>
      <w:r w:rsidRPr="005122D9">
        <w:rPr>
          <w:spacing w:val="-2"/>
        </w:rPr>
        <w:t xml:space="preserve"> </w:t>
      </w:r>
      <w:r w:rsidRPr="005122D9">
        <w:t>Metropole</w:t>
      </w:r>
      <w:r w:rsidRPr="005122D9">
        <w:rPr>
          <w:spacing w:val="-1"/>
        </w:rPr>
        <w:t xml:space="preserve"> </w:t>
      </w:r>
      <w:r w:rsidRPr="005122D9">
        <w:t>through</w:t>
      </w:r>
      <w:r w:rsidRPr="005122D9">
        <w:rPr>
          <w:spacing w:val="-1"/>
        </w:rPr>
        <w:t xml:space="preserve"> </w:t>
      </w:r>
      <w:r w:rsidRPr="005122D9">
        <w:t>the</w:t>
      </w:r>
      <w:r w:rsidRPr="005122D9">
        <w:rPr>
          <w:spacing w:val="-2"/>
        </w:rPr>
        <w:t xml:space="preserve"> </w:t>
      </w:r>
      <w:r w:rsidRPr="005122D9">
        <w:t>Writings</w:t>
      </w:r>
      <w:r w:rsidRPr="005122D9">
        <w:rPr>
          <w:spacing w:val="-1"/>
        </w:rPr>
        <w:t xml:space="preserve"> </w:t>
      </w:r>
      <w:r w:rsidRPr="005122D9">
        <w:t>of</w:t>
      </w:r>
      <w:r w:rsidRPr="005122D9">
        <w:rPr>
          <w:spacing w:val="-1"/>
        </w:rPr>
        <w:t xml:space="preserve"> </w:t>
      </w:r>
      <w:r w:rsidRPr="005122D9">
        <w:t>Afimad</w:t>
      </w:r>
      <w:r w:rsidRPr="005122D9">
        <w:rPr>
          <w:spacing w:val="-2"/>
        </w:rPr>
        <w:t xml:space="preserve"> </w:t>
      </w:r>
      <w:r w:rsidRPr="005122D9">
        <w:t>Fāris</w:t>
      </w:r>
    </w:p>
    <w:p w:rsidR="00E82B56" w:rsidRPr="005122D9" w:rsidRDefault="000B2EA1" w:rsidP="00002DEF">
      <w:pPr>
        <w:ind w:left="117" w:right="238"/>
        <w:rPr>
          <w:sz w:val="24"/>
        </w:rPr>
      </w:pPr>
      <w:r w:rsidRPr="005122D9">
        <w:rPr>
          <w:sz w:val="24"/>
        </w:rPr>
        <w:t xml:space="preserve">al-Shidyāq, Mufiammad Rashīd Riḍā, and Jirjī Zaydān”, in Bazzaz S. et al. (ed.) </w:t>
      </w:r>
      <w:r w:rsidRPr="005122D9">
        <w:rPr>
          <w:i/>
          <w:sz w:val="24"/>
        </w:rPr>
        <w:t>Imperial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Geographies in Byzantine and Ottoman Space</w:t>
      </w:r>
      <w:r w:rsidRPr="005122D9">
        <w:rPr>
          <w:sz w:val="24"/>
        </w:rPr>
        <w:t>, (Washington DC: Centre for Hellenic Studies,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2013),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254-295.</w:t>
      </w:r>
    </w:p>
    <w:p w:rsidR="00E82B56" w:rsidRPr="005122D9" w:rsidRDefault="00E82B56" w:rsidP="00002DEF">
      <w:pPr>
        <w:pStyle w:val="BodyText"/>
        <w:spacing w:before="4"/>
        <w:rPr>
          <w:sz w:val="23"/>
        </w:rPr>
      </w:pPr>
    </w:p>
    <w:p w:rsidR="00E82B56" w:rsidRPr="005122D9" w:rsidRDefault="000B2EA1" w:rsidP="00002DEF">
      <w:pPr>
        <w:pStyle w:val="Heading1"/>
        <w:spacing w:before="239"/>
      </w:pPr>
      <w:r w:rsidRPr="005122D9">
        <w:t>Week</w:t>
      </w:r>
      <w:r w:rsidRPr="005122D9">
        <w:rPr>
          <w:spacing w:val="-1"/>
        </w:rPr>
        <w:t xml:space="preserve"> </w:t>
      </w:r>
      <w:r w:rsidRPr="005122D9">
        <w:t>4</w:t>
      </w:r>
      <w:r w:rsidRPr="005122D9">
        <w:rPr>
          <w:spacing w:val="-1"/>
        </w:rPr>
        <w:t xml:space="preserve"> </w:t>
      </w:r>
      <w:r w:rsidRPr="005122D9">
        <w:t>(1</w:t>
      </w:r>
      <w:r w:rsidR="00002DEF">
        <w:t>7</w:t>
      </w:r>
      <w:r w:rsidRPr="005122D9">
        <w:rPr>
          <w:spacing w:val="-1"/>
        </w:rPr>
        <w:t xml:space="preserve"> </w:t>
      </w:r>
      <w:r w:rsidRPr="005122D9">
        <w:t>October):</w:t>
      </w:r>
      <w:r w:rsidRPr="005122D9">
        <w:rPr>
          <w:spacing w:val="-1"/>
        </w:rPr>
        <w:t xml:space="preserve"> </w:t>
      </w:r>
      <w:r w:rsidRPr="005122D9">
        <w:t>Ottoman</w:t>
      </w:r>
      <w:r w:rsidRPr="005122D9">
        <w:rPr>
          <w:spacing w:val="-1"/>
        </w:rPr>
        <w:t xml:space="preserve"> </w:t>
      </w:r>
      <w:r w:rsidRPr="005122D9">
        <w:t>Empire</w:t>
      </w:r>
      <w:r w:rsidRPr="005122D9">
        <w:rPr>
          <w:spacing w:val="-1"/>
        </w:rPr>
        <w:t xml:space="preserve"> </w:t>
      </w:r>
      <w:r w:rsidRPr="005122D9">
        <w:t>and</w:t>
      </w:r>
      <w:r w:rsidRPr="005122D9">
        <w:rPr>
          <w:spacing w:val="-1"/>
        </w:rPr>
        <w:t xml:space="preserve"> </w:t>
      </w:r>
      <w:r w:rsidRPr="005122D9">
        <w:t>the Arab</w:t>
      </w:r>
      <w:r w:rsidRPr="005122D9">
        <w:rPr>
          <w:spacing w:val="-1"/>
        </w:rPr>
        <w:t xml:space="preserve"> </w:t>
      </w:r>
      <w:r w:rsidRPr="005122D9">
        <w:t>provinces</w:t>
      </w:r>
      <w:r w:rsidRPr="005122D9">
        <w:rPr>
          <w:spacing w:val="-1"/>
        </w:rPr>
        <w:t xml:space="preserve"> </w:t>
      </w:r>
      <w:r w:rsidRPr="005122D9">
        <w:t>in</w:t>
      </w:r>
      <w:r w:rsidRPr="005122D9">
        <w:rPr>
          <w:spacing w:val="-1"/>
        </w:rPr>
        <w:t xml:space="preserve"> </w:t>
      </w:r>
      <w:r w:rsidRPr="005122D9">
        <w:t>the 19</w:t>
      </w:r>
      <w:r w:rsidRPr="005122D9">
        <w:rPr>
          <w:position w:val="8"/>
          <w:sz w:val="16"/>
        </w:rPr>
        <w:t>th</w:t>
      </w:r>
      <w:r w:rsidRPr="005122D9">
        <w:rPr>
          <w:spacing w:val="17"/>
          <w:position w:val="8"/>
          <w:sz w:val="16"/>
        </w:rPr>
        <w:t xml:space="preserve"> </w:t>
      </w:r>
      <w:r w:rsidRPr="005122D9">
        <w:t>century</w:t>
      </w:r>
      <w:r w:rsidRPr="005122D9">
        <w:rPr>
          <w:spacing w:val="-1"/>
        </w:rPr>
        <w:t xml:space="preserve"> </w:t>
      </w:r>
      <w:r w:rsidRPr="005122D9">
        <w:t>II</w:t>
      </w:r>
    </w:p>
    <w:p w:rsidR="00E82B56" w:rsidRPr="005122D9" w:rsidRDefault="00E82B56" w:rsidP="00002DEF">
      <w:pPr>
        <w:pStyle w:val="BodyText"/>
        <w:rPr>
          <w:b/>
        </w:rPr>
      </w:pPr>
    </w:p>
    <w:p w:rsidR="00E82B56" w:rsidRPr="005122D9" w:rsidRDefault="000B2EA1" w:rsidP="00002DEF">
      <w:pPr>
        <w:ind w:left="117" w:right="436"/>
        <w:rPr>
          <w:sz w:val="24"/>
        </w:rPr>
      </w:pPr>
      <w:r w:rsidRPr="005122D9">
        <w:rPr>
          <w:sz w:val="24"/>
        </w:rPr>
        <w:t>Cyrus Schayegh, “Rise of an Urban Patchwork Region” in</w:t>
      </w:r>
      <w:r w:rsidRPr="005122D9">
        <w:rPr>
          <w:spacing w:val="1"/>
          <w:sz w:val="24"/>
        </w:rPr>
        <w:t xml:space="preserve"> </w:t>
      </w:r>
      <w:r w:rsidRPr="005122D9">
        <w:rPr>
          <w:i/>
          <w:sz w:val="24"/>
        </w:rPr>
        <w:t>The Middle East and the Making</w:t>
      </w:r>
      <w:r w:rsidRPr="005122D9">
        <w:rPr>
          <w:i/>
          <w:spacing w:val="-52"/>
          <w:sz w:val="24"/>
        </w:rPr>
        <w:t xml:space="preserve"> </w:t>
      </w:r>
      <w:r w:rsidRPr="005122D9">
        <w:rPr>
          <w:i/>
          <w:sz w:val="24"/>
        </w:rPr>
        <w:t>of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the Modern World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sz w:val="24"/>
        </w:rPr>
        <w:t>(Cambridge, MA: Harvard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2017), pp. 34- 95.</w:t>
      </w:r>
    </w:p>
    <w:p w:rsidR="00E82B56" w:rsidRPr="005122D9" w:rsidRDefault="00E82B56" w:rsidP="00002DEF">
      <w:pPr>
        <w:pStyle w:val="BodyText"/>
        <w:spacing w:before="11"/>
        <w:rPr>
          <w:sz w:val="23"/>
        </w:rPr>
      </w:pPr>
    </w:p>
    <w:p w:rsidR="00E82B56" w:rsidRPr="005122D9" w:rsidRDefault="000B2EA1" w:rsidP="00002DEF">
      <w:pPr>
        <w:pStyle w:val="BodyText"/>
        <w:spacing w:before="1"/>
        <w:ind w:left="117" w:right="1640" w:firstLine="54"/>
      </w:pPr>
      <w:r w:rsidRPr="005122D9">
        <w:t>Kristen Alff, “Levantine Joint-Stock Companies, Trans-Mediterranean</w:t>
      </w:r>
      <w:r w:rsidRPr="005122D9">
        <w:rPr>
          <w:spacing w:val="1"/>
        </w:rPr>
        <w:t xml:space="preserve"> </w:t>
      </w:r>
      <w:r w:rsidRPr="005122D9">
        <w:t>Partnerships, and Nineteenth-Century Capitalist Development”, Comparative</w:t>
      </w:r>
      <w:r w:rsidRPr="005122D9">
        <w:rPr>
          <w:spacing w:val="-52"/>
        </w:rPr>
        <w:t xml:space="preserve"> </w:t>
      </w:r>
      <w:r w:rsidRPr="005122D9">
        <w:t>Studies</w:t>
      </w:r>
      <w:r w:rsidRPr="005122D9">
        <w:rPr>
          <w:spacing w:val="-1"/>
        </w:rPr>
        <w:t xml:space="preserve"> </w:t>
      </w:r>
      <w:r w:rsidRPr="005122D9">
        <w:t>in Society</w:t>
      </w:r>
      <w:r w:rsidRPr="005122D9">
        <w:rPr>
          <w:spacing w:val="-1"/>
        </w:rPr>
        <w:t xml:space="preserve"> </w:t>
      </w:r>
      <w:r w:rsidRPr="005122D9">
        <w:t>and History, cilt 60, sayı 1 (2018): 150-177.</w:t>
      </w:r>
    </w:p>
    <w:p w:rsidR="00E82B56" w:rsidRPr="005122D9" w:rsidRDefault="00E82B56" w:rsidP="00002DEF">
      <w:pPr>
        <w:pStyle w:val="BodyText"/>
        <w:rPr>
          <w:sz w:val="28"/>
        </w:rPr>
      </w:pPr>
    </w:p>
    <w:p w:rsidR="003B5495" w:rsidRDefault="003B5495" w:rsidP="00002DEF">
      <w:pPr>
        <w:pStyle w:val="Heading1"/>
        <w:spacing w:before="243"/>
      </w:pPr>
    </w:p>
    <w:p w:rsidR="00E82B56" w:rsidRPr="005122D9" w:rsidRDefault="000B2EA1" w:rsidP="00002DEF">
      <w:pPr>
        <w:pStyle w:val="Heading1"/>
        <w:spacing w:before="243"/>
      </w:pPr>
      <w:r w:rsidRPr="005122D9">
        <w:lastRenderedPageBreak/>
        <w:t>Week</w:t>
      </w:r>
      <w:r w:rsidRPr="005122D9">
        <w:rPr>
          <w:spacing w:val="-1"/>
        </w:rPr>
        <w:t xml:space="preserve"> </w:t>
      </w:r>
      <w:r w:rsidRPr="005122D9">
        <w:t>5</w:t>
      </w:r>
      <w:r w:rsidRPr="005122D9">
        <w:rPr>
          <w:spacing w:val="-1"/>
        </w:rPr>
        <w:t xml:space="preserve"> </w:t>
      </w:r>
      <w:r w:rsidRPr="005122D9">
        <w:t>(2</w:t>
      </w:r>
      <w:r w:rsidR="00002DEF">
        <w:t>4</w:t>
      </w:r>
      <w:r w:rsidRPr="005122D9">
        <w:t xml:space="preserve"> October):</w:t>
      </w:r>
      <w:r w:rsidRPr="005122D9">
        <w:rPr>
          <w:spacing w:val="52"/>
        </w:rPr>
        <w:t xml:space="preserve"> </w:t>
      </w:r>
      <w:r w:rsidRPr="005122D9">
        <w:t>The</w:t>
      </w:r>
      <w:r w:rsidRPr="005122D9">
        <w:rPr>
          <w:spacing w:val="-1"/>
        </w:rPr>
        <w:t xml:space="preserve"> </w:t>
      </w:r>
      <w:r w:rsidRPr="005122D9">
        <w:t>Empire in</w:t>
      </w:r>
      <w:r w:rsidRPr="005122D9">
        <w:rPr>
          <w:spacing w:val="-1"/>
        </w:rPr>
        <w:t xml:space="preserve"> </w:t>
      </w:r>
      <w:r w:rsidRPr="005122D9">
        <w:t>the Middle</w:t>
      </w:r>
      <w:r w:rsidRPr="005122D9">
        <w:rPr>
          <w:spacing w:val="-1"/>
        </w:rPr>
        <w:t xml:space="preserve"> </w:t>
      </w:r>
      <w:r w:rsidRPr="005122D9">
        <w:t>East I</w:t>
      </w:r>
    </w:p>
    <w:p w:rsidR="00E82B56" w:rsidRPr="005122D9" w:rsidRDefault="00E82B56" w:rsidP="00002DEF">
      <w:pPr>
        <w:pStyle w:val="BodyText"/>
        <w:spacing w:before="12"/>
        <w:rPr>
          <w:b/>
          <w:sz w:val="23"/>
        </w:rPr>
      </w:pPr>
    </w:p>
    <w:p w:rsidR="00E82B56" w:rsidRPr="002A126A" w:rsidRDefault="000B2EA1" w:rsidP="00DC6C2E">
      <w:pPr>
        <w:pStyle w:val="BodyText"/>
        <w:ind w:left="117" w:right="115"/>
      </w:pPr>
      <w:r w:rsidRPr="005122D9">
        <w:t xml:space="preserve">Eugene Rogan, “The First Wave of Colonialism in the Middle East: North Africa” in </w:t>
      </w:r>
      <w:r w:rsidRPr="005122D9">
        <w:rPr>
          <w:i/>
        </w:rPr>
        <w:t>The Arabs</w:t>
      </w:r>
      <w:r w:rsidRPr="005122D9">
        <w:t>,</w:t>
      </w:r>
      <w:r w:rsidRPr="005122D9">
        <w:rPr>
          <w:spacing w:val="-52"/>
        </w:rPr>
        <w:t xml:space="preserve"> </w:t>
      </w:r>
      <w:r w:rsidRPr="005122D9">
        <w:rPr>
          <w:i/>
        </w:rPr>
        <w:t>A</w:t>
      </w:r>
      <w:r w:rsidRPr="005122D9">
        <w:rPr>
          <w:i/>
          <w:spacing w:val="-1"/>
        </w:rPr>
        <w:t xml:space="preserve"> </w:t>
      </w:r>
      <w:r w:rsidRPr="005122D9">
        <w:rPr>
          <w:i/>
        </w:rPr>
        <w:t>History</w:t>
      </w:r>
      <w:r w:rsidRPr="005122D9">
        <w:t>, (London: Penguin, 2011), pp. 134-</w:t>
      </w:r>
      <w:r w:rsidRPr="005122D9">
        <w:rPr>
          <w:spacing w:val="-1"/>
        </w:rPr>
        <w:t xml:space="preserve"> </w:t>
      </w:r>
      <w:r w:rsidRPr="005122D9">
        <w:t>1</w:t>
      </w:r>
      <w:r w:rsidR="003B5495">
        <w:t>81</w:t>
      </w:r>
      <w:r w:rsidRPr="005122D9">
        <w:t>.</w:t>
      </w:r>
    </w:p>
    <w:p w:rsidR="00FB6A2A" w:rsidRPr="00FB6A2A" w:rsidRDefault="000B2EA1" w:rsidP="00FB6A2A">
      <w:pPr>
        <w:pStyle w:val="Heading1"/>
        <w:spacing w:before="239"/>
        <w:rPr>
          <w:b w:val="0"/>
          <w:bCs w:val="0"/>
        </w:rPr>
      </w:pPr>
      <w:r w:rsidRPr="00FB6A2A">
        <w:rPr>
          <w:b w:val="0"/>
          <w:bCs w:val="0"/>
        </w:rPr>
        <w:t xml:space="preserve">Cyrus Schayegh, </w:t>
      </w:r>
      <w:r w:rsidRPr="00FB6A2A">
        <w:rPr>
          <w:b w:val="0"/>
          <w:bCs w:val="0"/>
          <w:i/>
        </w:rPr>
        <w:t xml:space="preserve">The Middle East and the Making of the Modern World </w:t>
      </w:r>
      <w:r w:rsidRPr="00FB6A2A">
        <w:rPr>
          <w:b w:val="0"/>
          <w:bCs w:val="0"/>
        </w:rPr>
        <w:t>(NY: Harvard</w:t>
      </w:r>
      <w:r w:rsidRPr="00FB6A2A">
        <w:rPr>
          <w:b w:val="0"/>
          <w:bCs w:val="0"/>
          <w:spacing w:val="-52"/>
        </w:rPr>
        <w:t xml:space="preserve"> </w:t>
      </w:r>
      <w:r w:rsidRPr="00FB6A2A">
        <w:rPr>
          <w:b w:val="0"/>
          <w:bCs w:val="0"/>
        </w:rPr>
        <w:t>University</w:t>
      </w:r>
      <w:r w:rsidRPr="00FB6A2A">
        <w:rPr>
          <w:b w:val="0"/>
          <w:bCs w:val="0"/>
          <w:spacing w:val="-2"/>
        </w:rPr>
        <w:t xml:space="preserve"> </w:t>
      </w:r>
      <w:r w:rsidRPr="00FB6A2A">
        <w:rPr>
          <w:b w:val="0"/>
          <w:bCs w:val="0"/>
        </w:rPr>
        <w:t>Press, 2017), pp. 96- 1</w:t>
      </w:r>
      <w:r w:rsidR="003B5495" w:rsidRPr="00FB6A2A">
        <w:rPr>
          <w:b w:val="0"/>
          <w:bCs w:val="0"/>
        </w:rPr>
        <w:t>30</w:t>
      </w:r>
      <w:r w:rsidR="00FB6A2A" w:rsidRPr="00FB6A2A">
        <w:rPr>
          <w:b w:val="0"/>
          <w:bCs w:val="0"/>
        </w:rPr>
        <w:t xml:space="preserve">. </w:t>
      </w:r>
    </w:p>
    <w:p w:rsidR="00FB6A2A" w:rsidRDefault="00FB6A2A" w:rsidP="00FB6A2A">
      <w:pPr>
        <w:pStyle w:val="BodyText"/>
        <w:ind w:left="117" w:right="460"/>
      </w:pPr>
    </w:p>
    <w:p w:rsidR="00DC6C2E" w:rsidRPr="00DC6C2E" w:rsidRDefault="00FB6A2A" w:rsidP="00DC6C2E">
      <w:pPr>
        <w:pStyle w:val="Heading1"/>
        <w:spacing w:before="83"/>
        <w:ind w:left="0"/>
        <w:rPr>
          <w:b w:val="0"/>
          <w:bCs w:val="0"/>
        </w:rPr>
      </w:pPr>
      <w:r w:rsidRPr="00DC6C2E">
        <w:rPr>
          <w:b w:val="0"/>
          <w:bCs w:val="0"/>
        </w:rPr>
        <w:t>Abd al-Rahman al-Jabarti, Al-Jabarti's Chronicle of the French occupation of Egypt (1798),</w:t>
      </w:r>
      <w:r w:rsidRPr="00DC6C2E">
        <w:rPr>
          <w:b w:val="0"/>
          <w:bCs w:val="0"/>
          <w:spacing w:val="-52"/>
        </w:rPr>
        <w:t xml:space="preserve"> </w:t>
      </w:r>
      <w:r w:rsidRPr="00DC6C2E">
        <w:rPr>
          <w:b w:val="0"/>
          <w:bCs w:val="0"/>
        </w:rPr>
        <w:t>(Marcus</w:t>
      </w:r>
      <w:r w:rsidRPr="00DC6C2E">
        <w:rPr>
          <w:b w:val="0"/>
          <w:bCs w:val="0"/>
          <w:spacing w:val="-1"/>
        </w:rPr>
        <w:t xml:space="preserve"> </w:t>
      </w:r>
      <w:r w:rsidRPr="00DC6C2E">
        <w:rPr>
          <w:b w:val="0"/>
          <w:bCs w:val="0"/>
        </w:rPr>
        <w:t>Wiener Publishers, 1997), pp. 3-15,</w:t>
      </w:r>
      <w:r w:rsidRPr="00DC6C2E">
        <w:rPr>
          <w:b w:val="0"/>
          <w:bCs w:val="0"/>
          <w:spacing w:val="-1"/>
        </w:rPr>
        <w:t xml:space="preserve"> </w:t>
      </w:r>
      <w:r w:rsidRPr="00DC6C2E">
        <w:rPr>
          <w:b w:val="0"/>
          <w:bCs w:val="0"/>
        </w:rPr>
        <w:t>101-111,</w:t>
      </w:r>
      <w:r w:rsidRPr="00DC6C2E">
        <w:rPr>
          <w:b w:val="0"/>
          <w:bCs w:val="0"/>
          <w:spacing w:val="-1"/>
        </w:rPr>
        <w:t xml:space="preserve"> </w:t>
      </w:r>
      <w:r w:rsidRPr="00DC6C2E">
        <w:rPr>
          <w:b w:val="0"/>
          <w:bCs w:val="0"/>
        </w:rPr>
        <w:t>167-180.</w:t>
      </w:r>
      <w:r w:rsidR="00DC6C2E" w:rsidRPr="00DC6C2E">
        <w:rPr>
          <w:b w:val="0"/>
          <w:bCs w:val="0"/>
        </w:rPr>
        <w:t xml:space="preserve"> </w:t>
      </w:r>
    </w:p>
    <w:p w:rsidR="00DC6C2E" w:rsidRDefault="00DC6C2E" w:rsidP="00DC6C2E">
      <w:pPr>
        <w:pStyle w:val="Heading1"/>
        <w:spacing w:before="83"/>
        <w:ind w:left="0"/>
      </w:pPr>
    </w:p>
    <w:p w:rsidR="00DC6C2E" w:rsidRPr="005122D9" w:rsidRDefault="00DC6C2E" w:rsidP="00DC6C2E">
      <w:pPr>
        <w:pStyle w:val="Heading1"/>
        <w:spacing w:before="83"/>
        <w:ind w:left="0"/>
      </w:pPr>
      <w:r w:rsidRPr="005122D9">
        <w:t>Week</w:t>
      </w:r>
      <w:r w:rsidRPr="005122D9">
        <w:rPr>
          <w:spacing w:val="-1"/>
        </w:rPr>
        <w:t xml:space="preserve"> </w:t>
      </w:r>
      <w:r w:rsidRPr="005122D9">
        <w:t>6 (</w:t>
      </w:r>
      <w:r>
        <w:t>31 October</w:t>
      </w:r>
      <w:r w:rsidRPr="005122D9">
        <w:t>):</w:t>
      </w:r>
      <w:r w:rsidRPr="005122D9">
        <w:rPr>
          <w:spacing w:val="-1"/>
        </w:rPr>
        <w:t xml:space="preserve"> </w:t>
      </w:r>
      <w:r w:rsidRPr="005122D9">
        <w:t>Post</w:t>
      </w:r>
      <w:r w:rsidRPr="005122D9">
        <w:rPr>
          <w:spacing w:val="-1"/>
        </w:rPr>
        <w:t xml:space="preserve"> </w:t>
      </w:r>
      <w:r w:rsidRPr="005122D9">
        <w:t>World War I Middle East</w:t>
      </w:r>
      <w:r w:rsidRPr="005122D9">
        <w:rPr>
          <w:spacing w:val="-1"/>
        </w:rPr>
        <w:t xml:space="preserve"> </w:t>
      </w:r>
      <w:r w:rsidRPr="005122D9">
        <w:t>and the Empire II</w:t>
      </w:r>
    </w:p>
    <w:p w:rsidR="00DC6C2E" w:rsidRPr="005122D9" w:rsidRDefault="00DC6C2E" w:rsidP="00DC6C2E">
      <w:pPr>
        <w:pStyle w:val="BodyText"/>
        <w:spacing w:before="11"/>
        <w:rPr>
          <w:b/>
          <w:sz w:val="23"/>
        </w:rPr>
      </w:pPr>
    </w:p>
    <w:p w:rsidR="00DC6C2E" w:rsidRPr="005122D9" w:rsidRDefault="00DC6C2E" w:rsidP="00DC6C2E">
      <w:pPr>
        <w:pStyle w:val="BodyText"/>
        <w:spacing w:before="1"/>
        <w:ind w:left="117" w:right="194"/>
      </w:pPr>
      <w:r w:rsidRPr="005122D9">
        <w:t xml:space="preserve">Eugene Rogan, “Divide and Rule”, in </w:t>
      </w:r>
      <w:r w:rsidRPr="005122D9">
        <w:rPr>
          <w:i/>
        </w:rPr>
        <w:t>The Arabs</w:t>
      </w:r>
      <w:r w:rsidRPr="005122D9">
        <w:t xml:space="preserve">, </w:t>
      </w:r>
      <w:r w:rsidRPr="005122D9">
        <w:rPr>
          <w:i/>
        </w:rPr>
        <w:t>A History</w:t>
      </w:r>
      <w:r w:rsidRPr="005122D9">
        <w:t>, (London: Penguin, 2011), pp. 182-</w:t>
      </w:r>
      <w:r w:rsidRPr="005122D9">
        <w:rPr>
          <w:spacing w:val="-52"/>
        </w:rPr>
        <w:t xml:space="preserve"> </w:t>
      </w:r>
      <w:r w:rsidRPr="005122D9">
        <w:t>216.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ind w:left="117" w:right="978"/>
        <w:rPr>
          <w:sz w:val="24"/>
        </w:rPr>
      </w:pPr>
      <w:r w:rsidRPr="005122D9">
        <w:rPr>
          <w:sz w:val="24"/>
        </w:rPr>
        <w:t xml:space="preserve">Cyrus Schayegh, </w:t>
      </w:r>
      <w:r w:rsidRPr="005122D9">
        <w:rPr>
          <w:i/>
          <w:sz w:val="24"/>
        </w:rPr>
        <w:t xml:space="preserve">The Middle East and the Making of the Modern World </w:t>
      </w:r>
      <w:r w:rsidRPr="005122D9">
        <w:rPr>
          <w:sz w:val="24"/>
        </w:rPr>
        <w:t>(NY: Harvard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Press, 2017), pp. 132- 198.</w:t>
      </w: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ind w:left="117" w:right="204"/>
        <w:rPr>
          <w:sz w:val="24"/>
        </w:rPr>
      </w:pPr>
      <w:r w:rsidRPr="005122D9">
        <w:rPr>
          <w:sz w:val="24"/>
        </w:rPr>
        <w:t>James Mc Dougall, “The British and French empires in the Arab world: Some problems of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>colonial state-formation and its legacy”, in Raymond A. Hinnebusch and Sally N. Cummings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 xml:space="preserve">(ed.), </w:t>
      </w:r>
      <w:r w:rsidRPr="005122D9">
        <w:rPr>
          <w:i/>
          <w:sz w:val="24"/>
        </w:rPr>
        <w:t>Sovereignty after empire: Comparing the Middle East and Central Asia</w:t>
      </w:r>
      <w:r w:rsidRPr="005122D9">
        <w:rPr>
          <w:sz w:val="24"/>
        </w:rPr>
        <w:t>, (NY, Edinburgh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2011), pp. 44- 65</w:t>
      </w:r>
    </w:p>
    <w:p w:rsidR="00DC6C2E" w:rsidRPr="005122D9" w:rsidRDefault="00DC6C2E" w:rsidP="00DC6C2E">
      <w:pPr>
        <w:pStyle w:val="BodyText"/>
        <w:spacing w:before="4"/>
      </w:pPr>
    </w:p>
    <w:p w:rsidR="00DC6C2E" w:rsidRPr="00FB6A2A" w:rsidRDefault="00DC6C2E" w:rsidP="00DC6C2E">
      <w:pPr>
        <w:ind w:left="117" w:right="90"/>
        <w:rPr>
          <w:sz w:val="24"/>
        </w:rPr>
      </w:pPr>
      <w:r w:rsidRPr="005122D9">
        <w:rPr>
          <w:sz w:val="24"/>
        </w:rPr>
        <w:t xml:space="preserve">Laura Robson, </w:t>
      </w:r>
      <w:r w:rsidRPr="005122D9">
        <w:rPr>
          <w:i/>
          <w:sz w:val="24"/>
        </w:rPr>
        <w:t>States of Separation: Transfer, Partition and the Making of the Modern Middle</w:t>
      </w:r>
      <w:r w:rsidRPr="005122D9">
        <w:rPr>
          <w:i/>
          <w:spacing w:val="-52"/>
          <w:sz w:val="24"/>
        </w:rPr>
        <w:t xml:space="preserve"> </w:t>
      </w:r>
      <w:r w:rsidRPr="005122D9">
        <w:rPr>
          <w:i/>
          <w:sz w:val="24"/>
        </w:rPr>
        <w:t>East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sz w:val="24"/>
        </w:rPr>
        <w:t>(LA: UCLA Press, 2017), Chapter 2, The Refugee Regime, pp. 35- 64.</w:t>
      </w:r>
    </w:p>
    <w:p w:rsidR="00DC6C2E" w:rsidRPr="005122D9" w:rsidRDefault="00DC6C2E" w:rsidP="00DC6C2E">
      <w:pPr>
        <w:pStyle w:val="Heading1"/>
        <w:spacing w:before="239"/>
        <w:ind w:left="0"/>
      </w:pPr>
      <w:r w:rsidRPr="005122D9">
        <w:t>Week</w:t>
      </w:r>
      <w:r w:rsidRPr="005122D9">
        <w:rPr>
          <w:spacing w:val="-1"/>
        </w:rPr>
        <w:t xml:space="preserve"> </w:t>
      </w:r>
      <w:r w:rsidRPr="005122D9">
        <w:t>7 (</w:t>
      </w:r>
      <w:r>
        <w:t>7</w:t>
      </w:r>
      <w:r w:rsidRPr="005122D9">
        <w:t xml:space="preserve"> November):</w:t>
      </w:r>
      <w:r w:rsidRPr="005122D9">
        <w:rPr>
          <w:spacing w:val="-2"/>
        </w:rPr>
        <w:t xml:space="preserve"> </w:t>
      </w:r>
      <w:r w:rsidRPr="005122D9">
        <w:t>Arab Nationalisms</w:t>
      </w:r>
    </w:p>
    <w:p w:rsidR="00DC6C2E" w:rsidRPr="005122D9" w:rsidRDefault="00DC6C2E" w:rsidP="00DC6C2E">
      <w:pPr>
        <w:pStyle w:val="BodyText"/>
        <w:spacing w:before="12"/>
        <w:rPr>
          <w:b/>
          <w:sz w:val="23"/>
        </w:rPr>
      </w:pPr>
    </w:p>
    <w:p w:rsidR="00DC6C2E" w:rsidRPr="005122D9" w:rsidRDefault="00DC6C2E" w:rsidP="00DC6C2E">
      <w:pPr>
        <w:spacing w:line="242" w:lineRule="auto"/>
        <w:ind w:left="117" w:right="282"/>
        <w:rPr>
          <w:sz w:val="24"/>
        </w:rPr>
      </w:pPr>
      <w:r w:rsidRPr="005122D9">
        <w:rPr>
          <w:sz w:val="24"/>
        </w:rPr>
        <w:t>Muriam Haleh Davis, “Colonial Capitalism and Imperial Myth in French North Africa” in Joel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 xml:space="preserve">Beinin et al. (ed.) </w:t>
      </w:r>
      <w:r w:rsidRPr="005122D9">
        <w:rPr>
          <w:i/>
          <w:sz w:val="24"/>
        </w:rPr>
        <w:t>A Critical Political Economy of the Middle East and North Africa</w:t>
      </w:r>
      <w:r w:rsidRPr="005122D9">
        <w:rPr>
          <w:sz w:val="24"/>
        </w:rPr>
        <w:t>, (LA: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>Stanford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2021), pp. 161- 178.</w:t>
      </w:r>
    </w:p>
    <w:p w:rsidR="00DC6C2E" w:rsidRPr="005122D9" w:rsidRDefault="00DC6C2E" w:rsidP="00DC6C2E">
      <w:pPr>
        <w:pStyle w:val="BodyText"/>
        <w:spacing w:before="83"/>
        <w:ind w:left="117" w:right="125"/>
      </w:pPr>
      <w:r w:rsidRPr="005122D9">
        <w:t>Israel Gershoni and James Jankowski (eds.), “Introduction” and “Rethinking the Formation of</w:t>
      </w:r>
      <w:r w:rsidRPr="005122D9">
        <w:rPr>
          <w:spacing w:val="-52"/>
        </w:rPr>
        <w:t xml:space="preserve"> </w:t>
      </w:r>
      <w:r w:rsidRPr="005122D9">
        <w:t xml:space="preserve">Arab Nationalism in the Middle East, 1920-1945: Old and New Narratives”, in </w:t>
      </w:r>
      <w:r w:rsidRPr="005122D9">
        <w:rPr>
          <w:i/>
        </w:rPr>
        <w:t>Rethinking</w:t>
      </w:r>
      <w:r w:rsidRPr="005122D9">
        <w:rPr>
          <w:i/>
          <w:spacing w:val="1"/>
        </w:rPr>
        <w:t xml:space="preserve"> </w:t>
      </w:r>
      <w:r w:rsidRPr="005122D9">
        <w:rPr>
          <w:i/>
        </w:rPr>
        <w:t>Nationalism</w:t>
      </w:r>
      <w:r w:rsidRPr="005122D9">
        <w:rPr>
          <w:i/>
          <w:spacing w:val="-1"/>
        </w:rPr>
        <w:t xml:space="preserve"> </w:t>
      </w:r>
      <w:r w:rsidRPr="005122D9">
        <w:rPr>
          <w:i/>
        </w:rPr>
        <w:t>in the Arab Middle East</w:t>
      </w:r>
      <w:r w:rsidRPr="005122D9">
        <w:t>, (NY: Columbia University</w:t>
      </w:r>
      <w:r w:rsidRPr="005122D9">
        <w:rPr>
          <w:spacing w:val="-1"/>
        </w:rPr>
        <w:t xml:space="preserve"> </w:t>
      </w:r>
      <w:r w:rsidRPr="005122D9">
        <w:t>Press, 1997).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pStyle w:val="BodyText"/>
        <w:ind w:left="117" w:right="235"/>
      </w:pPr>
      <w:r w:rsidRPr="005122D9">
        <w:t>Mary C. Wilson, “The Hashemites, the Arab Revolt and Arab Nationalism”, in Rashid Khalidi,</w:t>
      </w:r>
      <w:r w:rsidRPr="005122D9">
        <w:rPr>
          <w:spacing w:val="-52"/>
        </w:rPr>
        <w:t xml:space="preserve"> </w:t>
      </w:r>
      <w:r w:rsidRPr="005122D9">
        <w:t xml:space="preserve">Lisa Anderson, Muhammad Muslim and Reeva S. Simon (eds.), </w:t>
      </w:r>
      <w:r w:rsidRPr="005122D9">
        <w:rPr>
          <w:i/>
        </w:rPr>
        <w:t>The Origins of Arab</w:t>
      </w:r>
      <w:r w:rsidRPr="005122D9">
        <w:rPr>
          <w:i/>
          <w:spacing w:val="1"/>
        </w:rPr>
        <w:t xml:space="preserve"> </w:t>
      </w:r>
      <w:r w:rsidRPr="005122D9">
        <w:rPr>
          <w:i/>
        </w:rPr>
        <w:t>Nationalism,</w:t>
      </w:r>
      <w:r w:rsidRPr="005122D9">
        <w:rPr>
          <w:i/>
          <w:spacing w:val="-2"/>
        </w:rPr>
        <w:t xml:space="preserve"> </w:t>
      </w:r>
      <w:r w:rsidRPr="005122D9">
        <w:t>(New York: Columbia University</w:t>
      </w:r>
      <w:r w:rsidRPr="005122D9">
        <w:rPr>
          <w:spacing w:val="-1"/>
        </w:rPr>
        <w:t xml:space="preserve"> </w:t>
      </w:r>
      <w:r w:rsidRPr="005122D9">
        <w:t>Press, 1991), pp. 3-31.</w:t>
      </w:r>
    </w:p>
    <w:p w:rsidR="00DC6C2E" w:rsidRPr="005122D9" w:rsidRDefault="00DC6C2E" w:rsidP="00DC6C2E">
      <w:pPr>
        <w:pStyle w:val="BodyText"/>
        <w:spacing w:before="12"/>
        <w:rPr>
          <w:sz w:val="23"/>
        </w:rPr>
      </w:pPr>
    </w:p>
    <w:p w:rsidR="00DC6C2E" w:rsidRPr="005122D9" w:rsidRDefault="00DC6C2E" w:rsidP="00DC6C2E">
      <w:pPr>
        <w:pStyle w:val="BodyText"/>
        <w:spacing w:line="242" w:lineRule="auto"/>
        <w:ind w:left="117" w:right="692"/>
      </w:pPr>
      <w:r w:rsidRPr="005122D9">
        <w:t>Ted Swedenburg, ‘The Role of the Palestinian Peasantry in the Great revolt (1936-</w:t>
      </w:r>
      <w:r w:rsidRPr="005122D9">
        <w:rPr>
          <w:spacing w:val="1"/>
        </w:rPr>
        <w:t xml:space="preserve"> </w:t>
      </w:r>
      <w:r w:rsidRPr="005122D9">
        <w:t>1939)’,</w:t>
      </w:r>
      <w:r w:rsidRPr="005122D9">
        <w:rPr>
          <w:spacing w:val="1"/>
        </w:rPr>
        <w:t xml:space="preserve"> </w:t>
      </w:r>
      <w:r w:rsidRPr="005122D9">
        <w:t>in</w:t>
      </w:r>
      <w:r w:rsidRPr="005122D9">
        <w:rPr>
          <w:spacing w:val="2"/>
        </w:rPr>
        <w:t xml:space="preserve"> </w:t>
      </w:r>
      <w:r w:rsidRPr="005122D9">
        <w:t>Edmund</w:t>
      </w:r>
      <w:r w:rsidRPr="005122D9">
        <w:rPr>
          <w:spacing w:val="1"/>
        </w:rPr>
        <w:t xml:space="preserve"> </w:t>
      </w:r>
      <w:r w:rsidRPr="005122D9">
        <w:t>Burke</w:t>
      </w:r>
      <w:r w:rsidRPr="005122D9">
        <w:rPr>
          <w:spacing w:val="2"/>
        </w:rPr>
        <w:t xml:space="preserve"> </w:t>
      </w:r>
      <w:r w:rsidRPr="005122D9">
        <w:t>III</w:t>
      </w:r>
      <w:r w:rsidRPr="005122D9">
        <w:rPr>
          <w:spacing w:val="1"/>
        </w:rPr>
        <w:t xml:space="preserve"> </w:t>
      </w:r>
      <w:r w:rsidRPr="005122D9">
        <w:t>and</w:t>
      </w:r>
      <w:r w:rsidRPr="005122D9">
        <w:rPr>
          <w:spacing w:val="2"/>
        </w:rPr>
        <w:t xml:space="preserve"> </w:t>
      </w:r>
      <w:r w:rsidRPr="005122D9">
        <w:t>Ira</w:t>
      </w:r>
      <w:r w:rsidRPr="005122D9">
        <w:rPr>
          <w:spacing w:val="1"/>
        </w:rPr>
        <w:t xml:space="preserve"> </w:t>
      </w:r>
      <w:r w:rsidRPr="005122D9">
        <w:t>Lapidus</w:t>
      </w:r>
      <w:r w:rsidRPr="005122D9">
        <w:rPr>
          <w:spacing w:val="2"/>
        </w:rPr>
        <w:t xml:space="preserve"> </w:t>
      </w:r>
      <w:r w:rsidRPr="005122D9">
        <w:t xml:space="preserve">(eds.), </w:t>
      </w:r>
      <w:r w:rsidRPr="005122D9">
        <w:rPr>
          <w:i/>
        </w:rPr>
        <w:t>Islam,</w:t>
      </w:r>
      <w:r w:rsidRPr="005122D9">
        <w:rPr>
          <w:i/>
          <w:spacing w:val="1"/>
        </w:rPr>
        <w:t xml:space="preserve"> </w:t>
      </w:r>
      <w:r w:rsidRPr="005122D9">
        <w:rPr>
          <w:i/>
        </w:rPr>
        <w:t>Politics</w:t>
      </w:r>
      <w:r w:rsidRPr="005122D9">
        <w:rPr>
          <w:i/>
          <w:spacing w:val="2"/>
        </w:rPr>
        <w:t xml:space="preserve"> </w:t>
      </w:r>
      <w:r w:rsidRPr="005122D9">
        <w:rPr>
          <w:i/>
        </w:rPr>
        <w:t>and</w:t>
      </w:r>
      <w:r w:rsidRPr="005122D9">
        <w:rPr>
          <w:i/>
          <w:spacing w:val="1"/>
        </w:rPr>
        <w:t xml:space="preserve"> </w:t>
      </w:r>
      <w:r w:rsidRPr="005122D9">
        <w:rPr>
          <w:i/>
        </w:rPr>
        <w:t>Social</w:t>
      </w:r>
      <w:r w:rsidRPr="005122D9">
        <w:rPr>
          <w:i/>
          <w:spacing w:val="1"/>
        </w:rPr>
        <w:t xml:space="preserve"> </w:t>
      </w:r>
      <w:r w:rsidRPr="005122D9">
        <w:rPr>
          <w:i/>
        </w:rPr>
        <w:t>Movements</w:t>
      </w:r>
      <w:r w:rsidRPr="005122D9">
        <w:t>,</w:t>
      </w:r>
      <w:r w:rsidRPr="005122D9">
        <w:rPr>
          <w:spacing w:val="-2"/>
        </w:rPr>
        <w:t xml:space="preserve"> </w:t>
      </w:r>
      <w:r w:rsidRPr="005122D9">
        <w:t>(Berkeley</w:t>
      </w:r>
      <w:r w:rsidRPr="005122D9">
        <w:rPr>
          <w:spacing w:val="-2"/>
        </w:rPr>
        <w:t xml:space="preserve"> </w:t>
      </w:r>
      <w:r w:rsidRPr="005122D9">
        <w:t>and</w:t>
      </w:r>
      <w:r w:rsidRPr="005122D9">
        <w:rPr>
          <w:spacing w:val="-1"/>
        </w:rPr>
        <w:t xml:space="preserve"> </w:t>
      </w:r>
      <w:r w:rsidRPr="005122D9">
        <w:t>Los</w:t>
      </w:r>
      <w:r w:rsidRPr="005122D9">
        <w:rPr>
          <w:spacing w:val="-2"/>
        </w:rPr>
        <w:t xml:space="preserve"> </w:t>
      </w:r>
      <w:r w:rsidRPr="005122D9">
        <w:t>Angeles,</w:t>
      </w:r>
      <w:r w:rsidRPr="005122D9">
        <w:rPr>
          <w:spacing w:val="-1"/>
        </w:rPr>
        <w:t xml:space="preserve"> </w:t>
      </w:r>
      <w:r w:rsidRPr="005122D9">
        <w:t>California</w:t>
      </w:r>
      <w:r w:rsidRPr="005122D9">
        <w:rPr>
          <w:spacing w:val="-2"/>
        </w:rPr>
        <w:t xml:space="preserve"> </w:t>
      </w:r>
      <w:r w:rsidRPr="005122D9">
        <w:t>University</w:t>
      </w:r>
      <w:r w:rsidRPr="005122D9">
        <w:rPr>
          <w:spacing w:val="-3"/>
        </w:rPr>
        <w:t xml:space="preserve"> </w:t>
      </w:r>
      <w:r w:rsidRPr="005122D9">
        <w:t>Press,</w:t>
      </w:r>
      <w:r w:rsidRPr="005122D9">
        <w:rPr>
          <w:spacing w:val="-1"/>
        </w:rPr>
        <w:t xml:space="preserve"> </w:t>
      </w:r>
      <w:r w:rsidRPr="005122D9">
        <w:t>1988),</w:t>
      </w:r>
      <w:r w:rsidRPr="005122D9">
        <w:rPr>
          <w:spacing w:val="-2"/>
        </w:rPr>
        <w:t xml:space="preserve"> </w:t>
      </w:r>
      <w:r w:rsidRPr="005122D9">
        <w:t>pp.</w:t>
      </w:r>
      <w:r w:rsidRPr="005122D9">
        <w:rPr>
          <w:spacing w:val="-1"/>
        </w:rPr>
        <w:t xml:space="preserve"> </w:t>
      </w:r>
      <w:r w:rsidRPr="005122D9">
        <w:t>169-203.</w:t>
      </w:r>
    </w:p>
    <w:p w:rsidR="00DC6C2E" w:rsidRPr="005122D9" w:rsidRDefault="00DC6C2E" w:rsidP="00DC6C2E">
      <w:pPr>
        <w:pStyle w:val="BodyText"/>
        <w:rPr>
          <w:i/>
          <w:sz w:val="28"/>
        </w:rPr>
      </w:pPr>
    </w:p>
    <w:p w:rsidR="00DC6C2E" w:rsidRPr="005122D9" w:rsidRDefault="00DC6C2E" w:rsidP="00DC6C2E">
      <w:pPr>
        <w:pStyle w:val="Heading1"/>
        <w:spacing w:before="194"/>
      </w:pPr>
      <w:r w:rsidRPr="005122D9">
        <w:t>Week</w:t>
      </w:r>
      <w:r w:rsidRPr="005122D9">
        <w:rPr>
          <w:spacing w:val="-3"/>
        </w:rPr>
        <w:t xml:space="preserve"> </w:t>
      </w:r>
      <w:r w:rsidRPr="005122D9">
        <w:t>8</w:t>
      </w:r>
      <w:r w:rsidRPr="005122D9">
        <w:rPr>
          <w:spacing w:val="-3"/>
        </w:rPr>
        <w:t xml:space="preserve"> </w:t>
      </w:r>
      <w:r w:rsidRPr="005122D9">
        <w:t>(</w:t>
      </w:r>
      <w:r>
        <w:t>14</w:t>
      </w:r>
      <w:r w:rsidRPr="005122D9">
        <w:rPr>
          <w:spacing w:val="-2"/>
        </w:rPr>
        <w:t xml:space="preserve"> </w:t>
      </w:r>
      <w:r w:rsidRPr="005122D9">
        <w:t>November):</w:t>
      </w:r>
      <w:r w:rsidRPr="005122D9">
        <w:rPr>
          <w:spacing w:val="-4"/>
        </w:rPr>
        <w:t xml:space="preserve"> </w:t>
      </w:r>
      <w:r w:rsidRPr="005122D9">
        <w:t>Decolonization</w:t>
      </w:r>
      <w:r w:rsidRPr="005122D9">
        <w:rPr>
          <w:spacing w:val="-2"/>
        </w:rPr>
        <w:t xml:space="preserve"> </w:t>
      </w:r>
      <w:r w:rsidRPr="005122D9">
        <w:t>and</w:t>
      </w:r>
      <w:r w:rsidRPr="005122D9">
        <w:rPr>
          <w:spacing w:val="-3"/>
        </w:rPr>
        <w:t xml:space="preserve"> </w:t>
      </w:r>
      <w:r w:rsidRPr="005122D9">
        <w:t>the</w:t>
      </w:r>
      <w:r w:rsidRPr="005122D9">
        <w:rPr>
          <w:spacing w:val="-3"/>
        </w:rPr>
        <w:t xml:space="preserve"> </w:t>
      </w:r>
      <w:r w:rsidRPr="005122D9">
        <w:t>post-colonial</w:t>
      </w:r>
      <w:r w:rsidRPr="005122D9">
        <w:rPr>
          <w:spacing w:val="-3"/>
        </w:rPr>
        <w:t xml:space="preserve"> </w:t>
      </w:r>
      <w:r w:rsidRPr="005122D9">
        <w:t>era</w:t>
      </w:r>
    </w:p>
    <w:p w:rsidR="00DC6C2E" w:rsidRPr="005122D9" w:rsidRDefault="00DC6C2E" w:rsidP="00DC6C2E">
      <w:pPr>
        <w:pStyle w:val="BodyText"/>
        <w:spacing w:before="12"/>
        <w:rPr>
          <w:b/>
          <w:sz w:val="23"/>
        </w:rPr>
      </w:pPr>
    </w:p>
    <w:p w:rsidR="00DC6C2E" w:rsidRPr="005122D9" w:rsidRDefault="00DC6C2E" w:rsidP="00DC6C2E">
      <w:pPr>
        <w:ind w:left="117"/>
        <w:rPr>
          <w:sz w:val="24"/>
        </w:rPr>
      </w:pPr>
      <w:r w:rsidRPr="005122D9">
        <w:rPr>
          <w:sz w:val="24"/>
        </w:rPr>
        <w:t>Eugene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Rogan,</w:t>
      </w:r>
      <w:r w:rsidRPr="005122D9">
        <w:rPr>
          <w:spacing w:val="-2"/>
          <w:sz w:val="24"/>
        </w:rPr>
        <w:t xml:space="preserve"> </w:t>
      </w:r>
      <w:r w:rsidRPr="005122D9">
        <w:rPr>
          <w:i/>
          <w:sz w:val="24"/>
        </w:rPr>
        <w:t>The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Arabs</w:t>
      </w:r>
      <w:r w:rsidRPr="005122D9">
        <w:rPr>
          <w:sz w:val="24"/>
        </w:rPr>
        <w:t>,</w:t>
      </w:r>
      <w:r w:rsidRPr="005122D9">
        <w:rPr>
          <w:spacing w:val="-1"/>
          <w:sz w:val="24"/>
        </w:rPr>
        <w:t xml:space="preserve"> </w:t>
      </w:r>
      <w:r w:rsidRPr="005122D9">
        <w:rPr>
          <w:i/>
          <w:sz w:val="24"/>
        </w:rPr>
        <w:t>A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History</w:t>
      </w:r>
      <w:r w:rsidRPr="005122D9">
        <w:rPr>
          <w:sz w:val="24"/>
        </w:rPr>
        <w:t>,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(London: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Penguin,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2011),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349-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400.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ind w:left="117" w:right="1137"/>
        <w:rPr>
          <w:sz w:val="24"/>
        </w:rPr>
      </w:pPr>
      <w:r w:rsidRPr="005122D9">
        <w:rPr>
          <w:sz w:val="24"/>
        </w:rPr>
        <w:t xml:space="preserve">Zachary Lockman, </w:t>
      </w:r>
      <w:r w:rsidRPr="005122D9">
        <w:rPr>
          <w:i/>
          <w:sz w:val="24"/>
        </w:rPr>
        <w:t>Contending visions of the Middle East: the history and politics of</w:t>
      </w:r>
      <w:r w:rsidRPr="005122D9">
        <w:rPr>
          <w:i/>
          <w:spacing w:val="-52"/>
          <w:sz w:val="24"/>
        </w:rPr>
        <w:t xml:space="preserve"> </w:t>
      </w:r>
      <w:r w:rsidRPr="005122D9">
        <w:rPr>
          <w:i/>
          <w:sz w:val="24"/>
        </w:rPr>
        <w:t>Orientalism,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(</w:t>
      </w:r>
      <w:r w:rsidRPr="005122D9">
        <w:rPr>
          <w:sz w:val="24"/>
        </w:rPr>
        <w:t>New York: Cambridge 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2004), pp. 100-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148.</w:t>
      </w: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ind w:left="117" w:right="208"/>
        <w:rPr>
          <w:sz w:val="24"/>
        </w:rPr>
      </w:pPr>
      <w:r w:rsidRPr="005122D9">
        <w:rPr>
          <w:sz w:val="24"/>
        </w:rPr>
        <w:t>Joel Beinin, “Populist nationalism, state-led development, and authoritarian regimes, 1939–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 xml:space="preserve">1973”, in </w:t>
      </w:r>
      <w:r w:rsidRPr="005122D9">
        <w:rPr>
          <w:i/>
          <w:sz w:val="24"/>
        </w:rPr>
        <w:t xml:space="preserve">Workers and Peasants in the Modern Middle East </w:t>
      </w:r>
      <w:r w:rsidRPr="005122D9">
        <w:rPr>
          <w:sz w:val="24"/>
        </w:rPr>
        <w:t>(Cambridge, UK: Cambridge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2001). pp. 114- 141.</w:t>
      </w:r>
    </w:p>
    <w:p w:rsidR="00DC6C2E" w:rsidRPr="005122D9" w:rsidRDefault="00DC6C2E" w:rsidP="00DC6C2E">
      <w:pPr>
        <w:pStyle w:val="BodyText"/>
        <w:spacing w:before="4"/>
      </w:pPr>
    </w:p>
    <w:p w:rsidR="00DC6C2E" w:rsidRPr="005122D9" w:rsidRDefault="00DC6C2E" w:rsidP="00DC6C2E">
      <w:pPr>
        <w:ind w:left="117" w:right="131"/>
        <w:rPr>
          <w:sz w:val="24"/>
        </w:rPr>
      </w:pPr>
      <w:r w:rsidRPr="005122D9">
        <w:rPr>
          <w:sz w:val="24"/>
        </w:rPr>
        <w:t>Jens Hanssen, “Communism in the Middle East and North Africa: From Comintern Parties to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 xml:space="preserve">Marxist-Leninist Movements”, in </w:t>
      </w:r>
      <w:r w:rsidRPr="005122D9">
        <w:rPr>
          <w:i/>
          <w:sz w:val="24"/>
        </w:rPr>
        <w:t>The Oxford Handbook of Contemporary Middle-Eastern and</w:t>
      </w:r>
      <w:r w:rsidRPr="005122D9">
        <w:rPr>
          <w:i/>
          <w:spacing w:val="-52"/>
          <w:sz w:val="24"/>
        </w:rPr>
        <w:t xml:space="preserve"> </w:t>
      </w:r>
      <w:r w:rsidRPr="005122D9">
        <w:rPr>
          <w:i/>
          <w:sz w:val="24"/>
        </w:rPr>
        <w:t>North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African History</w:t>
      </w:r>
      <w:r w:rsidRPr="005122D9">
        <w:rPr>
          <w:sz w:val="24"/>
        </w:rPr>
        <w:t>, (Oxford 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2021), pp. 196- 224.</w:t>
      </w:r>
    </w:p>
    <w:p w:rsidR="00DC6C2E" w:rsidRPr="005122D9" w:rsidRDefault="00DC6C2E" w:rsidP="00DC6C2E">
      <w:pPr>
        <w:pStyle w:val="BodyText"/>
        <w:rPr>
          <w:sz w:val="28"/>
        </w:rPr>
      </w:pPr>
    </w:p>
    <w:p w:rsidR="00DC6C2E" w:rsidRPr="005122D9" w:rsidRDefault="00DC6C2E" w:rsidP="00DC6C2E">
      <w:pPr>
        <w:pStyle w:val="Heading1"/>
        <w:spacing w:before="243"/>
      </w:pPr>
      <w:r w:rsidRPr="005122D9">
        <w:t>Week</w:t>
      </w:r>
      <w:r w:rsidRPr="005122D9">
        <w:rPr>
          <w:spacing w:val="-1"/>
        </w:rPr>
        <w:t xml:space="preserve"> </w:t>
      </w:r>
      <w:r w:rsidRPr="005122D9">
        <w:t>9 (</w:t>
      </w:r>
      <w:r>
        <w:t>21</w:t>
      </w:r>
      <w:r w:rsidRPr="005122D9">
        <w:rPr>
          <w:spacing w:val="-2"/>
        </w:rPr>
        <w:t xml:space="preserve"> </w:t>
      </w:r>
      <w:r w:rsidRPr="005122D9">
        <w:t>November):</w:t>
      </w:r>
      <w:r w:rsidRPr="005122D9">
        <w:rPr>
          <w:spacing w:val="-1"/>
        </w:rPr>
        <w:t xml:space="preserve"> </w:t>
      </w:r>
      <w:r w:rsidRPr="005122D9">
        <w:t>Making</w:t>
      </w:r>
      <w:r w:rsidRPr="005122D9">
        <w:rPr>
          <w:spacing w:val="-1"/>
        </w:rPr>
        <w:t xml:space="preserve"> </w:t>
      </w:r>
      <w:r w:rsidRPr="005122D9">
        <w:t>of minorities</w:t>
      </w:r>
      <w:r w:rsidRPr="005122D9">
        <w:rPr>
          <w:spacing w:val="-1"/>
        </w:rPr>
        <w:t xml:space="preserve"> </w:t>
      </w:r>
      <w:r w:rsidRPr="005122D9">
        <w:t>in the Middle</w:t>
      </w:r>
      <w:r w:rsidRPr="005122D9">
        <w:rPr>
          <w:spacing w:val="-1"/>
        </w:rPr>
        <w:t xml:space="preserve"> </w:t>
      </w:r>
      <w:r w:rsidRPr="005122D9">
        <w:t>East</w:t>
      </w:r>
    </w:p>
    <w:p w:rsidR="00DC6C2E" w:rsidRPr="005122D9" w:rsidRDefault="00DC6C2E" w:rsidP="00DC6C2E">
      <w:pPr>
        <w:pStyle w:val="BodyText"/>
        <w:rPr>
          <w:b/>
        </w:rPr>
      </w:pPr>
    </w:p>
    <w:p w:rsidR="00DC6C2E" w:rsidRPr="005122D9" w:rsidRDefault="00DC6C2E" w:rsidP="00DC6C2E">
      <w:pPr>
        <w:pStyle w:val="BodyText"/>
        <w:ind w:left="117" w:right="227"/>
      </w:pPr>
      <w:r w:rsidRPr="005122D9">
        <w:t>Ussama Makdisi, “Reconstructing the Nation-State: The Modernity of Secularism in</w:t>
      </w:r>
      <w:r w:rsidRPr="005122D9">
        <w:rPr>
          <w:spacing w:val="1"/>
        </w:rPr>
        <w:t xml:space="preserve"> </w:t>
      </w:r>
      <w:r w:rsidRPr="005122D9">
        <w:t xml:space="preserve">Lebanon” in Minorities in the Middle East: Power and the Politics of Difference, </w:t>
      </w:r>
      <w:r w:rsidRPr="005122D9">
        <w:rPr>
          <w:i/>
        </w:rPr>
        <w:t>Middle East</w:t>
      </w:r>
      <w:r w:rsidRPr="005122D9">
        <w:rPr>
          <w:i/>
          <w:spacing w:val="-52"/>
        </w:rPr>
        <w:t xml:space="preserve"> </w:t>
      </w:r>
      <w:r w:rsidRPr="005122D9">
        <w:rPr>
          <w:i/>
        </w:rPr>
        <w:t>Report,</w:t>
      </w:r>
      <w:r w:rsidRPr="005122D9">
        <w:rPr>
          <w:i/>
          <w:spacing w:val="-1"/>
        </w:rPr>
        <w:t xml:space="preserve"> </w:t>
      </w:r>
      <w:r w:rsidRPr="005122D9">
        <w:t>200,</w:t>
      </w:r>
      <w:r w:rsidRPr="005122D9">
        <w:rPr>
          <w:spacing w:val="-1"/>
        </w:rPr>
        <w:t xml:space="preserve"> </w:t>
      </w:r>
      <w:r w:rsidRPr="005122D9">
        <w:t>(Summer</w:t>
      </w:r>
      <w:r w:rsidRPr="005122D9">
        <w:rPr>
          <w:spacing w:val="-1"/>
        </w:rPr>
        <w:t xml:space="preserve"> </w:t>
      </w:r>
      <w:r w:rsidRPr="005122D9">
        <w:t>1996).</w:t>
      </w:r>
    </w:p>
    <w:p w:rsidR="00DC6C2E" w:rsidRPr="005122D9" w:rsidRDefault="00005D22" w:rsidP="00DC6C2E">
      <w:pPr>
        <w:pStyle w:val="BodyText"/>
        <w:spacing w:before="4"/>
        <w:ind w:left="117"/>
      </w:pPr>
      <w:hyperlink r:id="rId18">
        <w:r w:rsidR="00DC6C2E" w:rsidRPr="005122D9">
          <w:rPr>
            <w:u w:val="single"/>
          </w:rPr>
          <w:t>http://www.merip.org/mer/mer200/mer200.html</w:t>
        </w:r>
      </w:hyperlink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ind w:left="117" w:right="232"/>
        <w:rPr>
          <w:sz w:val="24"/>
        </w:rPr>
      </w:pPr>
      <w:r w:rsidRPr="005122D9">
        <w:rPr>
          <w:sz w:val="24"/>
        </w:rPr>
        <w:t xml:space="preserve">Shira Robinson, </w:t>
      </w:r>
      <w:r w:rsidRPr="005122D9">
        <w:rPr>
          <w:i/>
          <w:sz w:val="24"/>
        </w:rPr>
        <w:t>Citizen Strangers: Palestinians and the Birth of Israel's Liberal Settler State</w:t>
      </w:r>
      <w:r w:rsidRPr="005122D9">
        <w:rPr>
          <w:sz w:val="24"/>
        </w:rPr>
        <w:t>,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>(Stanford, Stanford University Press, 2013, “Citizenship as a Category of Exclusion”, Chapter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3.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spacing w:before="1"/>
        <w:ind w:left="117" w:right="777"/>
        <w:rPr>
          <w:sz w:val="24"/>
        </w:rPr>
      </w:pPr>
      <w:r w:rsidRPr="005122D9">
        <w:rPr>
          <w:sz w:val="24"/>
        </w:rPr>
        <w:t xml:space="preserve">Joanne Randa Nucho, </w:t>
      </w:r>
      <w:r w:rsidRPr="005122D9">
        <w:rPr>
          <w:i/>
          <w:sz w:val="24"/>
        </w:rPr>
        <w:t>Everyday Sectarianism in Urban Lebanon: Infrastructures, Public</w:t>
      </w:r>
      <w:r w:rsidRPr="005122D9">
        <w:rPr>
          <w:i/>
          <w:spacing w:val="-52"/>
          <w:sz w:val="24"/>
        </w:rPr>
        <w:t xml:space="preserve"> </w:t>
      </w:r>
      <w:r w:rsidRPr="005122D9">
        <w:rPr>
          <w:i/>
          <w:sz w:val="24"/>
        </w:rPr>
        <w:t>Services,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 xml:space="preserve">and Power </w:t>
      </w:r>
      <w:r w:rsidRPr="005122D9">
        <w:rPr>
          <w:sz w:val="24"/>
        </w:rPr>
        <w:t>(NY: Princeton 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2017). Chapter 2.</w:t>
      </w:r>
    </w:p>
    <w:p w:rsidR="00DC6C2E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pStyle w:val="BodyText"/>
        <w:ind w:left="117"/>
      </w:pPr>
      <w:r w:rsidRPr="005122D9">
        <w:t>Hişyar</w:t>
      </w:r>
      <w:r w:rsidRPr="005122D9">
        <w:rPr>
          <w:spacing w:val="-2"/>
        </w:rPr>
        <w:t xml:space="preserve"> </w:t>
      </w:r>
      <w:r w:rsidRPr="005122D9">
        <w:t>Özsoy, “The</w:t>
      </w:r>
      <w:r w:rsidRPr="005122D9">
        <w:rPr>
          <w:spacing w:val="-1"/>
        </w:rPr>
        <w:t xml:space="preserve"> </w:t>
      </w:r>
      <w:r w:rsidRPr="005122D9">
        <w:t>Kurds' ordeal</w:t>
      </w:r>
      <w:r w:rsidRPr="005122D9">
        <w:rPr>
          <w:spacing w:val="-1"/>
        </w:rPr>
        <w:t xml:space="preserve"> </w:t>
      </w:r>
      <w:r w:rsidRPr="005122D9">
        <w:t>with Turkey</w:t>
      </w:r>
      <w:r w:rsidRPr="005122D9">
        <w:rPr>
          <w:spacing w:val="-1"/>
        </w:rPr>
        <w:t xml:space="preserve"> </w:t>
      </w:r>
      <w:r w:rsidRPr="005122D9">
        <w:t>in a</w:t>
      </w:r>
      <w:r w:rsidRPr="005122D9">
        <w:rPr>
          <w:spacing w:val="-1"/>
        </w:rPr>
        <w:t xml:space="preserve"> </w:t>
      </w:r>
      <w:r w:rsidRPr="005122D9">
        <w:t>transforming Middle</w:t>
      </w:r>
      <w:r w:rsidRPr="005122D9">
        <w:rPr>
          <w:spacing w:val="-1"/>
        </w:rPr>
        <w:t xml:space="preserve"> </w:t>
      </w:r>
      <w:r w:rsidRPr="005122D9">
        <w:t>East”</w:t>
      </w:r>
    </w:p>
    <w:p w:rsidR="00DC6C2E" w:rsidRPr="005122D9" w:rsidRDefault="00DC6C2E" w:rsidP="00DC6C2E">
      <w:pPr>
        <w:spacing w:before="4"/>
        <w:ind w:left="117"/>
        <w:rPr>
          <w:sz w:val="24"/>
        </w:rPr>
      </w:pPr>
      <w:r w:rsidRPr="005122D9">
        <w:rPr>
          <w:i/>
          <w:sz w:val="24"/>
        </w:rPr>
        <w:t>Dialectical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Anthropology</w:t>
      </w:r>
      <w:r w:rsidRPr="005122D9">
        <w:rPr>
          <w:sz w:val="24"/>
        </w:rPr>
        <w:t>,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37(1),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2013,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103-111.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pStyle w:val="Heading1"/>
        <w:spacing w:before="83"/>
      </w:pPr>
      <w:r w:rsidRPr="005122D9">
        <w:t>Week</w:t>
      </w:r>
      <w:r w:rsidRPr="005122D9">
        <w:rPr>
          <w:spacing w:val="-2"/>
        </w:rPr>
        <w:t xml:space="preserve"> </w:t>
      </w:r>
      <w:r w:rsidRPr="005122D9">
        <w:t>10</w:t>
      </w:r>
      <w:r w:rsidRPr="005122D9">
        <w:rPr>
          <w:spacing w:val="-2"/>
        </w:rPr>
        <w:t xml:space="preserve"> </w:t>
      </w:r>
      <w:r w:rsidRPr="005122D9">
        <w:t>(</w:t>
      </w:r>
      <w:r>
        <w:t>28 November</w:t>
      </w:r>
      <w:r w:rsidRPr="005122D9">
        <w:t>):</w:t>
      </w:r>
      <w:r w:rsidRPr="005122D9">
        <w:rPr>
          <w:spacing w:val="-2"/>
        </w:rPr>
        <w:t xml:space="preserve"> </w:t>
      </w:r>
      <w:r w:rsidRPr="005122D9">
        <w:t>Political</w:t>
      </w:r>
      <w:r w:rsidRPr="005122D9">
        <w:rPr>
          <w:spacing w:val="-3"/>
        </w:rPr>
        <w:t xml:space="preserve"> </w:t>
      </w:r>
      <w:r w:rsidRPr="005122D9">
        <w:t xml:space="preserve">Islam </w:t>
      </w:r>
    </w:p>
    <w:p w:rsidR="00DC6C2E" w:rsidRPr="005122D9" w:rsidRDefault="00DC6C2E" w:rsidP="00DC6C2E">
      <w:pPr>
        <w:pStyle w:val="BodyText"/>
        <w:spacing w:before="11"/>
        <w:rPr>
          <w:b/>
          <w:sz w:val="23"/>
        </w:rPr>
      </w:pPr>
    </w:p>
    <w:p w:rsidR="00DC6C2E" w:rsidRPr="005122D9" w:rsidRDefault="00DC6C2E" w:rsidP="00DC6C2E">
      <w:pPr>
        <w:spacing w:before="1"/>
        <w:ind w:left="117" w:right="139"/>
        <w:rPr>
          <w:sz w:val="24"/>
        </w:rPr>
      </w:pPr>
      <w:r w:rsidRPr="005122D9">
        <w:rPr>
          <w:sz w:val="24"/>
        </w:rPr>
        <w:t xml:space="preserve">Joel Beinin and Joe Stork, </w:t>
      </w:r>
      <w:r w:rsidRPr="005122D9">
        <w:rPr>
          <w:i/>
          <w:sz w:val="24"/>
        </w:rPr>
        <w:t>“On the Modernity, Historical Specificity, and International Context</w:t>
      </w:r>
      <w:r w:rsidRPr="005122D9">
        <w:rPr>
          <w:i/>
          <w:spacing w:val="-52"/>
          <w:sz w:val="24"/>
        </w:rPr>
        <w:t xml:space="preserve"> </w:t>
      </w:r>
      <w:r w:rsidRPr="005122D9">
        <w:rPr>
          <w:i/>
          <w:sz w:val="24"/>
        </w:rPr>
        <w:t xml:space="preserve">of Political Islam”, </w:t>
      </w:r>
      <w:r w:rsidRPr="005122D9">
        <w:rPr>
          <w:sz w:val="24"/>
        </w:rPr>
        <w:t>in Joel Beinin and Joe Stork</w:t>
      </w:r>
      <w:r w:rsidRPr="005122D9">
        <w:rPr>
          <w:i/>
          <w:sz w:val="24"/>
        </w:rPr>
        <w:t>, Political Islam: Essays from Middle East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Report</w:t>
      </w:r>
      <w:r w:rsidRPr="005122D9">
        <w:rPr>
          <w:sz w:val="24"/>
        </w:rPr>
        <w:t>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(Berkeley: 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of California Press, 1997), pp. 3-25.</w:t>
      </w: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ind w:left="117" w:right="252"/>
        <w:rPr>
          <w:sz w:val="24"/>
        </w:rPr>
      </w:pPr>
      <w:r w:rsidRPr="005122D9">
        <w:rPr>
          <w:sz w:val="24"/>
        </w:rPr>
        <w:t>Asef Bayat, "Revolution without movement, Movement without Revolution: Comparing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 xml:space="preserve">Islamic Activism in Iran and Egypt in 1960- 1980," in Asef Bayat </w:t>
      </w:r>
      <w:r w:rsidRPr="005122D9">
        <w:rPr>
          <w:i/>
          <w:sz w:val="24"/>
        </w:rPr>
        <w:t>,Making Islam Democratic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 xml:space="preserve">Social Movements and the Post-Islamist Turn, </w:t>
      </w:r>
      <w:r w:rsidRPr="005122D9">
        <w:rPr>
          <w:sz w:val="24"/>
        </w:rPr>
        <w:t>(Stanford : Stanford Uni. Press, 2007), pp. 16-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48.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ind w:left="117" w:right="102"/>
        <w:rPr>
          <w:sz w:val="24"/>
        </w:rPr>
      </w:pPr>
      <w:r w:rsidRPr="005122D9">
        <w:rPr>
          <w:sz w:val="24"/>
        </w:rPr>
        <w:t xml:space="preserve">Thomas Pierret, “The Syrian Baath Party and Sunni Islam: Conflicts and Connivance”, </w:t>
      </w:r>
      <w:r w:rsidRPr="005122D9">
        <w:rPr>
          <w:i/>
          <w:sz w:val="24"/>
        </w:rPr>
        <w:t>Middle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East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Brief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77,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February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2014.</w:t>
      </w:r>
      <w:r w:rsidRPr="005122D9">
        <w:rPr>
          <w:i/>
          <w:spacing w:val="-3"/>
          <w:sz w:val="24"/>
        </w:rPr>
        <w:t xml:space="preserve"> </w:t>
      </w:r>
      <w:hyperlink r:id="rId19">
        <w:r w:rsidRPr="005122D9">
          <w:rPr>
            <w:sz w:val="24"/>
            <w:u w:val="single" w:color="0000FF"/>
          </w:rPr>
          <w:t>http://www.brandeis.edu/crown/publications/meb/MEB77.pdf</w:t>
        </w:r>
      </w:hyperlink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ind w:left="117" w:right="611"/>
        <w:rPr>
          <w:sz w:val="24"/>
        </w:rPr>
      </w:pPr>
      <w:r w:rsidRPr="005122D9">
        <w:rPr>
          <w:sz w:val="24"/>
        </w:rPr>
        <w:t>Sherine Hafez, “New Approaches to the Anthropology of Islamic Movements: Women’s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 xml:space="preserve">Activism and the Question of Subjectivity “ in </w:t>
      </w:r>
      <w:r w:rsidRPr="005122D9">
        <w:rPr>
          <w:i/>
          <w:sz w:val="24"/>
        </w:rPr>
        <w:t>The Oxford Handbook of Contemporary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Middle-Eastern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and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North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African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History</w:t>
      </w:r>
      <w:r w:rsidRPr="005122D9">
        <w:rPr>
          <w:sz w:val="24"/>
        </w:rPr>
        <w:t>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(Oxford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Press,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2021),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3"/>
          <w:sz w:val="24"/>
        </w:rPr>
        <w:t xml:space="preserve"> </w:t>
      </w:r>
      <w:r w:rsidRPr="005122D9">
        <w:rPr>
          <w:sz w:val="24"/>
        </w:rPr>
        <w:t>500–511.</w:t>
      </w:r>
    </w:p>
    <w:p w:rsidR="00DC6C2E" w:rsidRPr="005122D9" w:rsidRDefault="00DC6C2E" w:rsidP="00DC6C2E">
      <w:pPr>
        <w:pStyle w:val="BodyText"/>
        <w:rPr>
          <w:sz w:val="28"/>
        </w:rPr>
      </w:pPr>
    </w:p>
    <w:p w:rsidR="00DC6C2E" w:rsidRPr="005122D9" w:rsidRDefault="00DC6C2E" w:rsidP="00DC6C2E">
      <w:pPr>
        <w:pStyle w:val="Heading1"/>
        <w:spacing w:before="243"/>
      </w:pPr>
      <w:r w:rsidRPr="005122D9">
        <w:t>Week</w:t>
      </w:r>
      <w:r w:rsidRPr="005122D9">
        <w:rPr>
          <w:spacing w:val="-1"/>
        </w:rPr>
        <w:t xml:space="preserve"> </w:t>
      </w:r>
      <w:r w:rsidRPr="005122D9">
        <w:t>11</w:t>
      </w:r>
      <w:r w:rsidRPr="005122D9">
        <w:rPr>
          <w:spacing w:val="-1"/>
        </w:rPr>
        <w:t xml:space="preserve"> </w:t>
      </w:r>
      <w:r w:rsidRPr="005122D9">
        <w:t>(</w:t>
      </w:r>
      <w:r>
        <w:t>5</w:t>
      </w:r>
      <w:r w:rsidRPr="005122D9">
        <w:rPr>
          <w:spacing w:val="-2"/>
        </w:rPr>
        <w:t xml:space="preserve"> </w:t>
      </w:r>
      <w:r w:rsidRPr="005122D9">
        <w:t>December):</w:t>
      </w:r>
      <w:r w:rsidRPr="005122D9">
        <w:rPr>
          <w:spacing w:val="-2"/>
        </w:rPr>
        <w:t xml:space="preserve"> </w:t>
      </w:r>
      <w:r w:rsidRPr="005122D9">
        <w:t>Gender</w:t>
      </w:r>
    </w:p>
    <w:p w:rsidR="00DC6C2E" w:rsidRPr="005122D9" w:rsidRDefault="00DC6C2E" w:rsidP="00DC6C2E">
      <w:pPr>
        <w:pStyle w:val="BodyText"/>
        <w:rPr>
          <w:b/>
        </w:rPr>
      </w:pPr>
    </w:p>
    <w:p w:rsidR="00DC6C2E" w:rsidRPr="005122D9" w:rsidRDefault="00DC6C2E" w:rsidP="00DC6C2E">
      <w:pPr>
        <w:pStyle w:val="BodyText"/>
        <w:ind w:left="117" w:right="434"/>
      </w:pPr>
      <w:r w:rsidRPr="005122D9">
        <w:t>Maya Mikdashi, “How not to Study Gender in the Middle East,” Jadaliyya March 21, 2012.</w:t>
      </w:r>
      <w:r w:rsidRPr="005122D9">
        <w:rPr>
          <w:spacing w:val="-52"/>
        </w:rPr>
        <w:t xml:space="preserve"> </w:t>
      </w:r>
      <w:hyperlink r:id="rId20">
        <w:r w:rsidRPr="005122D9">
          <w:rPr>
            <w:u w:val="single"/>
          </w:rPr>
          <w:t>http://www.jadaliyya.com/Details/25434/How-Not-to-Study-Gender-in-the-Middle-East</w:t>
        </w:r>
      </w:hyperlink>
    </w:p>
    <w:p w:rsidR="00DC6C2E" w:rsidRPr="005122D9" w:rsidRDefault="00DC6C2E" w:rsidP="00DC6C2E">
      <w:pPr>
        <w:pStyle w:val="BodyText"/>
        <w:spacing w:before="2"/>
        <w:rPr>
          <w:sz w:val="16"/>
        </w:rPr>
      </w:pP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ind w:left="117" w:right="409"/>
        <w:rPr>
          <w:sz w:val="24"/>
        </w:rPr>
      </w:pPr>
      <w:r w:rsidRPr="005122D9">
        <w:rPr>
          <w:sz w:val="24"/>
        </w:rPr>
        <w:t>Khaled Fahmy, “Women, Medicine, and Power in Nineteenth-Century Egypt” in Leila Abu-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 xml:space="preserve">Lughod, (ed.) </w:t>
      </w:r>
      <w:r w:rsidRPr="005122D9">
        <w:rPr>
          <w:i/>
          <w:sz w:val="24"/>
        </w:rPr>
        <w:t>Remaking Women: Feminism and Modernity in the Middle East</w:t>
      </w:r>
      <w:r w:rsidRPr="005122D9">
        <w:rPr>
          <w:sz w:val="24"/>
        </w:rPr>
        <w:t>, (Princeton:</w:t>
      </w:r>
      <w:r w:rsidRPr="005122D9">
        <w:rPr>
          <w:spacing w:val="1"/>
          <w:sz w:val="24"/>
        </w:rPr>
        <w:t xml:space="preserve"> </w:t>
      </w:r>
      <w:r w:rsidRPr="005122D9">
        <w:rPr>
          <w:sz w:val="24"/>
        </w:rPr>
        <w:t>Princeton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University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Press, 1998), pp. 35- 72.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pStyle w:val="BodyText"/>
        <w:ind w:left="117" w:right="495"/>
      </w:pPr>
      <w:r w:rsidRPr="005122D9">
        <w:t>Hanan Hammad, Industrial Sexuality: Gender, Urbanization, and Social Transformation in</w:t>
      </w:r>
      <w:r w:rsidRPr="005122D9">
        <w:rPr>
          <w:spacing w:val="-52"/>
        </w:rPr>
        <w:t xml:space="preserve"> </w:t>
      </w:r>
      <w:r w:rsidRPr="005122D9">
        <w:t>Egypt</w:t>
      </w:r>
      <w:r w:rsidRPr="005122D9">
        <w:rPr>
          <w:spacing w:val="-1"/>
        </w:rPr>
        <w:t xml:space="preserve"> </w:t>
      </w:r>
      <w:r w:rsidRPr="005122D9">
        <w:t>(Austin, TX:</w:t>
      </w:r>
      <w:r w:rsidRPr="005122D9">
        <w:rPr>
          <w:spacing w:val="-1"/>
        </w:rPr>
        <w:t xml:space="preserve"> </w:t>
      </w:r>
      <w:r w:rsidRPr="005122D9">
        <w:t>University</w:t>
      </w:r>
      <w:r w:rsidRPr="005122D9">
        <w:rPr>
          <w:spacing w:val="-1"/>
        </w:rPr>
        <w:t xml:space="preserve"> </w:t>
      </w:r>
      <w:r w:rsidRPr="005122D9">
        <w:t>of Texas Press, 2016). Intro.</w:t>
      </w: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pStyle w:val="BodyText"/>
        <w:ind w:left="117"/>
      </w:pPr>
      <w:r w:rsidRPr="005122D9">
        <w:t>Afsaneh</w:t>
      </w:r>
      <w:r w:rsidRPr="005122D9">
        <w:rPr>
          <w:spacing w:val="-1"/>
        </w:rPr>
        <w:t xml:space="preserve"> </w:t>
      </w:r>
      <w:r w:rsidRPr="005122D9">
        <w:t>Najmabadi, “Transing</w:t>
      </w:r>
      <w:r w:rsidRPr="005122D9">
        <w:rPr>
          <w:spacing w:val="-1"/>
        </w:rPr>
        <w:t xml:space="preserve"> </w:t>
      </w:r>
      <w:r w:rsidRPr="005122D9">
        <w:t>and Transpassing</w:t>
      </w:r>
      <w:r w:rsidRPr="005122D9">
        <w:rPr>
          <w:spacing w:val="-1"/>
        </w:rPr>
        <w:t xml:space="preserve"> </w:t>
      </w:r>
      <w:r w:rsidRPr="005122D9">
        <w:t>across Sex-Gender</w:t>
      </w:r>
      <w:r w:rsidRPr="005122D9">
        <w:rPr>
          <w:spacing w:val="-1"/>
        </w:rPr>
        <w:t xml:space="preserve"> </w:t>
      </w:r>
      <w:r w:rsidRPr="005122D9">
        <w:t>Walls in</w:t>
      </w:r>
      <w:r w:rsidRPr="005122D9">
        <w:rPr>
          <w:spacing w:val="-1"/>
        </w:rPr>
        <w:t xml:space="preserve"> </w:t>
      </w:r>
      <w:r w:rsidRPr="005122D9">
        <w:t>Iran”</w:t>
      </w:r>
    </w:p>
    <w:p w:rsidR="00DC6C2E" w:rsidRPr="005122D9" w:rsidRDefault="00DC6C2E" w:rsidP="00DC6C2E">
      <w:pPr>
        <w:ind w:left="117"/>
        <w:rPr>
          <w:sz w:val="24"/>
        </w:rPr>
      </w:pPr>
      <w:r w:rsidRPr="005122D9">
        <w:rPr>
          <w:i/>
          <w:sz w:val="24"/>
        </w:rPr>
        <w:t>Women's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Studies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Quarterly</w:t>
      </w:r>
      <w:r w:rsidRPr="005122D9">
        <w:rPr>
          <w:sz w:val="24"/>
        </w:rPr>
        <w:t>, 36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(3-4),</w:t>
      </w:r>
      <w:r w:rsidRPr="005122D9">
        <w:rPr>
          <w:spacing w:val="-2"/>
          <w:sz w:val="24"/>
        </w:rPr>
        <w:t xml:space="preserve"> </w:t>
      </w:r>
      <w:r w:rsidRPr="005122D9">
        <w:rPr>
          <w:sz w:val="24"/>
        </w:rPr>
        <w:t>2008,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23-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42.</w:t>
      </w:r>
    </w:p>
    <w:p w:rsidR="00DC6C2E" w:rsidRPr="005122D9" w:rsidRDefault="00DC6C2E" w:rsidP="00DC6C2E">
      <w:pPr>
        <w:pStyle w:val="BodyText"/>
        <w:rPr>
          <w:sz w:val="28"/>
        </w:rPr>
      </w:pPr>
    </w:p>
    <w:p w:rsidR="00DC6C2E" w:rsidRPr="005122D9" w:rsidRDefault="00DC6C2E" w:rsidP="00DC6C2E">
      <w:pPr>
        <w:pStyle w:val="Heading1"/>
        <w:spacing w:before="248"/>
      </w:pPr>
      <w:r w:rsidRPr="005122D9">
        <w:t>Week</w:t>
      </w:r>
      <w:r w:rsidRPr="005122D9">
        <w:rPr>
          <w:spacing w:val="-2"/>
        </w:rPr>
        <w:t xml:space="preserve"> </w:t>
      </w:r>
      <w:r w:rsidRPr="005122D9">
        <w:t>13</w:t>
      </w:r>
      <w:r w:rsidRPr="005122D9">
        <w:rPr>
          <w:spacing w:val="-2"/>
        </w:rPr>
        <w:t xml:space="preserve"> </w:t>
      </w:r>
      <w:r w:rsidRPr="005122D9">
        <w:t>(</w:t>
      </w:r>
      <w:r>
        <w:t>12</w:t>
      </w:r>
      <w:r w:rsidRPr="005122D9">
        <w:rPr>
          <w:spacing w:val="-3"/>
        </w:rPr>
        <w:t xml:space="preserve"> </w:t>
      </w:r>
      <w:r w:rsidRPr="005122D9">
        <w:t>December):</w:t>
      </w:r>
      <w:r w:rsidRPr="005122D9">
        <w:rPr>
          <w:spacing w:val="-2"/>
        </w:rPr>
        <w:t xml:space="preserve"> </w:t>
      </w:r>
      <w:r w:rsidRPr="005122D9">
        <w:t>The</w:t>
      </w:r>
      <w:r w:rsidRPr="005122D9">
        <w:rPr>
          <w:spacing w:val="-3"/>
        </w:rPr>
        <w:t xml:space="preserve"> </w:t>
      </w:r>
      <w:r w:rsidRPr="005122D9">
        <w:t>Palestinian</w:t>
      </w:r>
      <w:r w:rsidRPr="005122D9">
        <w:rPr>
          <w:spacing w:val="-3"/>
        </w:rPr>
        <w:t xml:space="preserve"> </w:t>
      </w:r>
      <w:r w:rsidRPr="005122D9">
        <w:t>issue</w:t>
      </w:r>
    </w:p>
    <w:p w:rsidR="00DC6C2E" w:rsidRPr="005122D9" w:rsidRDefault="00DC6C2E" w:rsidP="00DC6C2E">
      <w:pPr>
        <w:pStyle w:val="BodyText"/>
        <w:spacing w:before="10"/>
        <w:rPr>
          <w:b/>
          <w:sz w:val="22"/>
        </w:rPr>
      </w:pPr>
    </w:p>
    <w:p w:rsidR="00DC6C2E" w:rsidRPr="005122D9" w:rsidRDefault="00DC6C2E" w:rsidP="00DC6C2E">
      <w:pPr>
        <w:pStyle w:val="BodyText"/>
        <w:ind w:left="117" w:right="1059"/>
      </w:pPr>
      <w:r w:rsidRPr="005122D9">
        <w:t>Joel Beinin and Lisa Hajjar, “Palestine, Israel and the Arab-Israeli Conflict: A Primer”</w:t>
      </w:r>
      <w:r w:rsidRPr="005122D9">
        <w:rPr>
          <w:spacing w:val="-52"/>
        </w:rPr>
        <w:t xml:space="preserve"> </w:t>
      </w:r>
      <w:hyperlink r:id="rId21">
        <w:r w:rsidRPr="005122D9">
          <w:rPr>
            <w:u w:val="single"/>
          </w:rPr>
          <w:t>http://www.merip.org/palestine-israel_primer/toc-pal-isr-primer.html</w:t>
        </w:r>
      </w:hyperlink>
      <w:r w:rsidRPr="005122D9">
        <w:rPr>
          <w:spacing w:val="1"/>
        </w:rPr>
        <w:t xml:space="preserve"> </w:t>
      </w:r>
      <w:hyperlink r:id="rId22">
        <w:r w:rsidRPr="005122D9">
          <w:rPr>
            <w:u w:val="single"/>
          </w:rPr>
          <w:t>http://www.democracynow.org/finkelstein-benami.shtml</w:t>
        </w:r>
      </w:hyperlink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spacing w:line="242" w:lineRule="auto"/>
        <w:ind w:left="117" w:right="209"/>
        <w:rPr>
          <w:sz w:val="24"/>
        </w:rPr>
      </w:pPr>
      <w:r w:rsidRPr="005122D9">
        <w:rPr>
          <w:sz w:val="24"/>
        </w:rPr>
        <w:t>Charles Smith, The End of the Oslo Process? The Camp David Talks, the Second Intifada, and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 xml:space="preserve">the Resurgence of Likud, 1999-2003, in Charles Smith, </w:t>
      </w:r>
      <w:r w:rsidRPr="005122D9">
        <w:rPr>
          <w:i/>
          <w:sz w:val="24"/>
        </w:rPr>
        <w:t>The Palestine and the Arab-Israeli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Conflict: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A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History with</w:t>
      </w:r>
      <w:r w:rsidRPr="005122D9">
        <w:rPr>
          <w:i/>
          <w:spacing w:val="-1"/>
          <w:sz w:val="24"/>
        </w:rPr>
        <w:t xml:space="preserve"> </w:t>
      </w:r>
      <w:r w:rsidRPr="005122D9">
        <w:rPr>
          <w:i/>
          <w:sz w:val="24"/>
        </w:rPr>
        <w:t>Documents</w:t>
      </w:r>
      <w:r w:rsidRPr="005122D9">
        <w:rPr>
          <w:sz w:val="24"/>
        </w:rPr>
        <w:t>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(Boston: Bedford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and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St. Martin’s,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2004),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 487-538.</w:t>
      </w:r>
    </w:p>
    <w:p w:rsidR="00DC6C2E" w:rsidRPr="005122D9" w:rsidRDefault="00DC6C2E" w:rsidP="00DC6C2E">
      <w:pPr>
        <w:pStyle w:val="BodyText"/>
        <w:spacing w:before="10"/>
        <w:rPr>
          <w:sz w:val="22"/>
        </w:rPr>
      </w:pPr>
    </w:p>
    <w:p w:rsidR="00DC6C2E" w:rsidRPr="005122D9" w:rsidRDefault="00DC6C2E" w:rsidP="00DC6C2E">
      <w:pPr>
        <w:ind w:left="117" w:right="675"/>
        <w:rPr>
          <w:sz w:val="24"/>
        </w:rPr>
      </w:pPr>
      <w:r w:rsidRPr="005122D9">
        <w:rPr>
          <w:sz w:val="24"/>
        </w:rPr>
        <w:t xml:space="preserve">Eyal Weizman, </w:t>
      </w:r>
      <w:r w:rsidRPr="005122D9">
        <w:rPr>
          <w:i/>
          <w:sz w:val="24"/>
        </w:rPr>
        <w:t>Hollow Land: Israel’s Architecture of Occupation</w:t>
      </w:r>
      <w:r w:rsidRPr="005122D9">
        <w:rPr>
          <w:sz w:val="24"/>
        </w:rPr>
        <w:t>, (London: Verso, 2006),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>Introduction.</w:t>
      </w:r>
    </w:p>
    <w:p w:rsidR="00DC6C2E" w:rsidRPr="005122D9" w:rsidRDefault="00DC6C2E" w:rsidP="00DC6C2E">
      <w:pPr>
        <w:pStyle w:val="BodyText"/>
        <w:rPr>
          <w:sz w:val="28"/>
        </w:rPr>
      </w:pPr>
    </w:p>
    <w:p w:rsidR="00DC6C2E" w:rsidRPr="005122D9" w:rsidRDefault="00DC6C2E" w:rsidP="00DC6C2E">
      <w:pPr>
        <w:pStyle w:val="Heading1"/>
        <w:spacing w:before="229"/>
      </w:pPr>
      <w:r w:rsidRPr="005122D9">
        <w:t>Week</w:t>
      </w:r>
      <w:r w:rsidRPr="005122D9">
        <w:rPr>
          <w:spacing w:val="-4"/>
        </w:rPr>
        <w:t xml:space="preserve"> </w:t>
      </w:r>
      <w:r w:rsidRPr="005122D9">
        <w:t>14</w:t>
      </w:r>
      <w:r w:rsidRPr="005122D9">
        <w:rPr>
          <w:spacing w:val="-4"/>
        </w:rPr>
        <w:t xml:space="preserve"> </w:t>
      </w:r>
      <w:r w:rsidRPr="005122D9">
        <w:t>(</w:t>
      </w:r>
      <w:r>
        <w:t>19 December</w:t>
      </w:r>
      <w:r w:rsidRPr="005122D9">
        <w:t>):</w:t>
      </w:r>
      <w:r w:rsidRPr="005122D9">
        <w:rPr>
          <w:spacing w:val="-4"/>
        </w:rPr>
        <w:t xml:space="preserve"> </w:t>
      </w:r>
      <w:r w:rsidRPr="005122D9">
        <w:t>Globalization</w:t>
      </w:r>
      <w:r w:rsidRPr="005122D9">
        <w:rPr>
          <w:spacing w:val="-4"/>
        </w:rPr>
        <w:t xml:space="preserve"> </w:t>
      </w:r>
      <w:r w:rsidRPr="005122D9">
        <w:t>and</w:t>
      </w:r>
      <w:r w:rsidRPr="005122D9">
        <w:rPr>
          <w:spacing w:val="-5"/>
        </w:rPr>
        <w:t xml:space="preserve"> </w:t>
      </w:r>
      <w:r w:rsidRPr="005122D9">
        <w:t>Neoliberalism</w:t>
      </w: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ind w:left="117" w:right="105"/>
        <w:rPr>
          <w:sz w:val="24"/>
        </w:rPr>
      </w:pPr>
      <w:r w:rsidRPr="005122D9">
        <w:rPr>
          <w:sz w:val="24"/>
        </w:rPr>
        <w:t>Joel Beinin, “Late capitalism and the Reformation of the Working Classes in the Middle East”,</w:t>
      </w:r>
      <w:r w:rsidRPr="005122D9">
        <w:rPr>
          <w:spacing w:val="-52"/>
          <w:sz w:val="24"/>
        </w:rPr>
        <w:t xml:space="preserve"> </w:t>
      </w:r>
      <w:r w:rsidRPr="005122D9">
        <w:rPr>
          <w:sz w:val="24"/>
        </w:rPr>
        <w:t xml:space="preserve">in Israel Gershoni, Hakan Erdem and Ursula Woköck (eds.) </w:t>
      </w:r>
      <w:r w:rsidRPr="005122D9">
        <w:rPr>
          <w:i/>
          <w:sz w:val="24"/>
        </w:rPr>
        <w:t>Histories of the Modern Middle</w:t>
      </w:r>
      <w:r w:rsidRPr="005122D9">
        <w:rPr>
          <w:i/>
          <w:spacing w:val="1"/>
          <w:sz w:val="24"/>
        </w:rPr>
        <w:t xml:space="preserve"> </w:t>
      </w:r>
      <w:r w:rsidRPr="005122D9">
        <w:rPr>
          <w:i/>
          <w:sz w:val="24"/>
        </w:rPr>
        <w:t>East,</w:t>
      </w:r>
      <w:r w:rsidRPr="005122D9">
        <w:rPr>
          <w:i/>
          <w:spacing w:val="-2"/>
          <w:sz w:val="24"/>
        </w:rPr>
        <w:t xml:space="preserve"> </w:t>
      </w:r>
      <w:r w:rsidRPr="005122D9">
        <w:rPr>
          <w:i/>
          <w:sz w:val="24"/>
        </w:rPr>
        <w:t>New Directions</w:t>
      </w:r>
      <w:r w:rsidRPr="005122D9">
        <w:rPr>
          <w:sz w:val="24"/>
        </w:rPr>
        <w:t>, (London: Lynne Rienner, 2002),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pp.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113-</w:t>
      </w:r>
      <w:r w:rsidRPr="005122D9">
        <w:rPr>
          <w:spacing w:val="-1"/>
          <w:sz w:val="24"/>
        </w:rPr>
        <w:t xml:space="preserve"> </w:t>
      </w:r>
      <w:r w:rsidRPr="005122D9">
        <w:rPr>
          <w:sz w:val="24"/>
        </w:rPr>
        <w:t>133.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pStyle w:val="BodyText"/>
        <w:ind w:left="117" w:right="88"/>
      </w:pPr>
      <w:r w:rsidRPr="005122D9">
        <w:t>Joel Beinin and Hossam el-Hamalawy, “Egyptian Textile Workers Confront the New Economic</w:t>
      </w:r>
      <w:r w:rsidRPr="005122D9">
        <w:rPr>
          <w:spacing w:val="-52"/>
        </w:rPr>
        <w:t xml:space="preserve"> </w:t>
      </w:r>
      <w:r w:rsidRPr="005122D9">
        <w:t xml:space="preserve">Order,” </w:t>
      </w:r>
      <w:r w:rsidRPr="005122D9">
        <w:rPr>
          <w:i/>
        </w:rPr>
        <w:t>Middle East Report Online</w:t>
      </w:r>
      <w:r w:rsidRPr="005122D9">
        <w:t>, March 25, 2007.</w:t>
      </w:r>
      <w:r w:rsidRPr="005122D9">
        <w:rPr>
          <w:spacing w:val="1"/>
        </w:rPr>
        <w:t xml:space="preserve"> </w:t>
      </w:r>
      <w:hyperlink r:id="rId23">
        <w:r w:rsidRPr="005122D9">
          <w:t>http://www.merip.org/mero/mero032507.html</w:t>
        </w:r>
      </w:hyperlink>
    </w:p>
    <w:p w:rsidR="00DC6C2E" w:rsidRPr="005122D9" w:rsidRDefault="00DC6C2E" w:rsidP="00DC6C2E">
      <w:pPr>
        <w:sectPr w:rsidR="00DC6C2E" w:rsidRPr="005122D9" w:rsidSect="00DC6C2E">
          <w:pgSz w:w="11910" w:h="16840"/>
          <w:pgMar w:top="1320" w:right="1300" w:bottom="960" w:left="1320" w:header="0" w:footer="769" w:gutter="0"/>
          <w:cols w:space="720"/>
        </w:sectPr>
      </w:pPr>
    </w:p>
    <w:p w:rsidR="00DC6C2E" w:rsidRPr="005122D9" w:rsidRDefault="00DC6C2E" w:rsidP="00DC6C2E">
      <w:pPr>
        <w:pStyle w:val="BodyText"/>
        <w:spacing w:before="83"/>
        <w:ind w:left="117" w:right="293"/>
      </w:pPr>
      <w:r w:rsidRPr="005122D9">
        <w:t xml:space="preserve">Timothy Mitchell, Dreamland: The neoliberalism of your desires, </w:t>
      </w:r>
      <w:r w:rsidRPr="005122D9">
        <w:rPr>
          <w:i/>
        </w:rPr>
        <w:t>Middle East Report</w:t>
      </w:r>
      <w:r w:rsidRPr="005122D9">
        <w:t>, 29(1),</w:t>
      </w:r>
      <w:r w:rsidRPr="005122D9">
        <w:rPr>
          <w:spacing w:val="-52"/>
        </w:rPr>
        <w:t xml:space="preserve"> </w:t>
      </w:r>
      <w:r w:rsidRPr="005122D9">
        <w:t>1999,</w:t>
      </w:r>
      <w:r w:rsidRPr="005122D9">
        <w:rPr>
          <w:spacing w:val="-1"/>
        </w:rPr>
        <w:t xml:space="preserve"> </w:t>
      </w:r>
      <w:r w:rsidRPr="005122D9">
        <w:t>pp.28-33.</w:t>
      </w:r>
    </w:p>
    <w:p w:rsidR="00DC6C2E" w:rsidRPr="005122D9" w:rsidRDefault="00DC6C2E" w:rsidP="00DC6C2E">
      <w:pPr>
        <w:pStyle w:val="BodyText"/>
        <w:spacing w:before="11"/>
        <w:rPr>
          <w:sz w:val="23"/>
        </w:rPr>
      </w:pPr>
    </w:p>
    <w:p w:rsidR="00DC6C2E" w:rsidRPr="005122D9" w:rsidRDefault="00DC6C2E" w:rsidP="00DC6C2E">
      <w:pPr>
        <w:pStyle w:val="BodyText"/>
        <w:ind w:left="117" w:right="364"/>
      </w:pPr>
      <w:r w:rsidRPr="005122D9">
        <w:t>Robert Parks, “Claiming Bits and Pieces of the State: Squatting and Appropriation of Public</w:t>
      </w:r>
      <w:r w:rsidRPr="005122D9">
        <w:rPr>
          <w:spacing w:val="-52"/>
        </w:rPr>
        <w:t xml:space="preserve"> </w:t>
      </w:r>
      <w:r w:rsidRPr="005122D9">
        <w:t>Domain</w:t>
      </w:r>
      <w:r w:rsidRPr="005122D9">
        <w:rPr>
          <w:spacing w:val="-1"/>
        </w:rPr>
        <w:t xml:space="preserve"> </w:t>
      </w:r>
      <w:r w:rsidRPr="005122D9">
        <w:t>in Algeria”,</w:t>
      </w:r>
      <w:r w:rsidRPr="005122D9">
        <w:rPr>
          <w:spacing w:val="-1"/>
        </w:rPr>
        <w:t xml:space="preserve"> </w:t>
      </w:r>
      <w:r w:rsidRPr="005122D9">
        <w:rPr>
          <w:i/>
        </w:rPr>
        <w:t>Middle</w:t>
      </w:r>
      <w:r w:rsidRPr="005122D9">
        <w:rPr>
          <w:i/>
          <w:spacing w:val="-1"/>
        </w:rPr>
        <w:t xml:space="preserve"> </w:t>
      </w:r>
      <w:r w:rsidRPr="005122D9">
        <w:rPr>
          <w:i/>
        </w:rPr>
        <w:t>East Law and</w:t>
      </w:r>
      <w:r w:rsidRPr="005122D9">
        <w:rPr>
          <w:i/>
          <w:spacing w:val="-1"/>
        </w:rPr>
        <w:t xml:space="preserve"> </w:t>
      </w:r>
      <w:r w:rsidRPr="005122D9">
        <w:rPr>
          <w:i/>
        </w:rPr>
        <w:t>Governance</w:t>
      </w:r>
      <w:r w:rsidRPr="005122D9">
        <w:t>, 11, 2019,</w:t>
      </w:r>
      <w:r w:rsidRPr="005122D9">
        <w:rPr>
          <w:spacing w:val="-1"/>
        </w:rPr>
        <w:t xml:space="preserve"> </w:t>
      </w:r>
      <w:r w:rsidRPr="005122D9">
        <w:t>pp. 103- 135.</w:t>
      </w:r>
    </w:p>
    <w:p w:rsidR="00DC6C2E" w:rsidRPr="005122D9" w:rsidRDefault="00DC6C2E" w:rsidP="00DC6C2E">
      <w:pPr>
        <w:pStyle w:val="BodyText"/>
      </w:pPr>
    </w:p>
    <w:p w:rsidR="00DC6C2E" w:rsidRPr="005122D9" w:rsidRDefault="00DC6C2E" w:rsidP="00DC6C2E">
      <w:pPr>
        <w:ind w:left="117" w:right="139"/>
        <w:rPr>
          <w:sz w:val="24"/>
        </w:rPr>
      </w:pPr>
    </w:p>
    <w:p w:rsidR="003B5495" w:rsidRDefault="003B5495" w:rsidP="00FB6A2A">
      <w:pPr>
        <w:pStyle w:val="BodyText"/>
        <w:ind w:left="117" w:right="460"/>
      </w:pPr>
    </w:p>
    <w:p w:rsidR="00DC6C2E" w:rsidRDefault="00DC6C2E" w:rsidP="00FB6A2A">
      <w:pPr>
        <w:pStyle w:val="BodyText"/>
        <w:ind w:left="117" w:right="460"/>
      </w:pPr>
    </w:p>
    <w:p w:rsidR="00DC6C2E" w:rsidRPr="00FB6A2A" w:rsidRDefault="00DC6C2E" w:rsidP="00DC6C2E">
      <w:pPr>
        <w:pStyle w:val="BodyText"/>
        <w:ind w:right="460"/>
        <w:sectPr w:rsidR="00DC6C2E" w:rsidRPr="00FB6A2A">
          <w:pgSz w:w="11910" w:h="16840"/>
          <w:pgMar w:top="1320" w:right="1300" w:bottom="960" w:left="1320" w:header="0" w:footer="769" w:gutter="0"/>
          <w:cols w:space="720"/>
        </w:sectPr>
      </w:pPr>
    </w:p>
    <w:p w:rsidR="00E82B56" w:rsidRPr="005122D9" w:rsidRDefault="00E82B56" w:rsidP="00DC6C2E">
      <w:pPr>
        <w:pStyle w:val="Heading1"/>
        <w:spacing w:before="83"/>
        <w:ind w:left="0"/>
      </w:pPr>
    </w:p>
    <w:sectPr w:rsidR="00E82B56" w:rsidRPr="005122D9">
      <w:pgSz w:w="11910" w:h="16840"/>
      <w:pgMar w:top="1320" w:right="1300" w:bottom="960" w:left="1320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6F" w:rsidRDefault="00C4186F">
      <w:r>
        <w:separator/>
      </w:r>
    </w:p>
  </w:endnote>
  <w:endnote w:type="continuationSeparator" w:id="0">
    <w:p w:rsidR="00C4186F" w:rsidRDefault="00C4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B56" w:rsidRDefault="00002D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11FB54">
              <wp:simplePos x="0" y="0"/>
              <wp:positionH relativeFrom="page">
                <wp:posOffset>6558915</wp:posOffset>
              </wp:positionH>
              <wp:positionV relativeFrom="page">
                <wp:posOffset>10063480</wp:posOffset>
              </wp:positionV>
              <wp:extent cx="152400" cy="194310"/>
              <wp:effectExtent l="0" t="0" r="0" b="8890"/>
              <wp:wrapNone/>
              <wp:docPr id="9411347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B56" w:rsidRDefault="000B2EA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D22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1FB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92.4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v6pAIAAJk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xlOSBhekkUcYSRoB616YAeDbuUBhbZKQ69TcL7vwd0cYBu67Rjr/k6WXzW4+Cc+4wVtvTfDB1kB&#10;Ht0Z6W4catXZWgF7BDDQlsdjK2zM0mLPIhLASQlHYUIuQ9cqn6bT5V5p847JDlkjwwo67cDp/k4b&#10;mwxNJxcbS8iCt63rdivONsBx3IHQcNWe2SRc834kQbKO1zHxSDRfeyTIc++mWBFvXoSLWX6Zr1Z5&#10;+NPGDUna8KpiwoaZhBSSP2vUk6RHCRylpGXLKwtnU9Jqu1m1Cu0pCLlwn+0KJH/i5p+n4Y6BywtK&#10;IVT2Nkq8Yh4vPFKQmZcsgtgLwuQ2mQckIXlxTumOC/bvlNAAGptFs1E0v+UWuO81N5p23MCoaHmX&#10;4fjoRNOG0WotKtdaQ3k72ielsOk/lwIqNjXa6dVKdBSrOWwOgGJFvJHVIyhXSVAWiBDmGxiNVN8x&#10;GmBWZFh/21HFMGrfC3iMdrBMhpqMzWRQUcLVDBuMRnNlxgG06xXfNoA8PiQhb+CF1Nyp9zkLSN0u&#10;4P07Ek+zyg6Y07Xzep6oy18AAAD//wMAUEsDBBQABgAIAAAAIQDriLWj4gAAAA8BAAAPAAAAZHJz&#10;L2Rvd25yZXYueG1sTE9BTsMwELwj8QdrkbhRu6EJJcSpUFHFAfXQAhLHbWziiNiOYjd1f8/2BLeZ&#10;ndHsTLVKtmeTHkPnnYT5TADTrvGqc62Ej/fN3RJYiOgU9t5pCWcdYFVfX1VYKn9yOz3tY8soxIUS&#10;JZgYh5Lz0BhtMcz8oB1p3360GImOLVcjnijc9jwTouAWO0cfDA56bXTzsz9aCZ/rYfOWvgxup1y9&#10;vmQPu/PYJClvb9LzE7CoU/wzw6U+VYeaOh380anAeuLiPnskL6F8uaAVF4/IC7odCBXzfAG8rvj/&#10;HfUvAAAA//8DAFBLAQItABQABgAIAAAAIQC2gziS/gAAAOEBAAATAAAAAAAAAAAAAAAAAAAAAABb&#10;Q29udGVudF9UeXBlc10ueG1sUEsBAi0AFAAGAAgAAAAhADj9If/WAAAAlAEAAAsAAAAAAAAAAAAA&#10;AAAALwEAAF9yZWxzLy5yZWxzUEsBAi0AFAAGAAgAAAAhAB/fW/qkAgAAmQUAAA4AAAAAAAAAAAAA&#10;AAAALgIAAGRycy9lMm9Eb2MueG1sUEsBAi0AFAAGAAgAAAAhAOuItaPiAAAADwEAAA8AAAAAAAAA&#10;AAAAAAAA/gQAAGRycy9kb3ducmV2LnhtbFBLBQYAAAAABAAEAPMAAAANBgAAAAA=&#10;" filled="f" stroked="f">
              <v:path arrowok="t"/>
              <v:textbox inset="0,0,0,0">
                <w:txbxContent>
                  <w:p w:rsidR="00E82B56" w:rsidRDefault="000B2EA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5D22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6F" w:rsidRDefault="00C4186F">
      <w:r>
        <w:separator/>
      </w:r>
    </w:p>
  </w:footnote>
  <w:footnote w:type="continuationSeparator" w:id="0">
    <w:p w:rsidR="00C4186F" w:rsidRDefault="00C4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63C46"/>
    <w:multiLevelType w:val="hybridMultilevel"/>
    <w:tmpl w:val="35403140"/>
    <w:lvl w:ilvl="0" w:tplc="CEA40C44">
      <w:numFmt w:val="bullet"/>
      <w:lvlText w:val="-"/>
      <w:lvlJc w:val="left"/>
      <w:pPr>
        <w:ind w:left="245" w:hanging="12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926D262">
      <w:numFmt w:val="bullet"/>
      <w:lvlText w:val="•"/>
      <w:lvlJc w:val="left"/>
      <w:pPr>
        <w:ind w:left="1144" w:hanging="128"/>
      </w:pPr>
      <w:rPr>
        <w:rFonts w:hint="default"/>
        <w:lang w:val="en-US" w:eastAsia="en-US" w:bidi="ar-SA"/>
      </w:rPr>
    </w:lvl>
    <w:lvl w:ilvl="2" w:tplc="95183FA8">
      <w:numFmt w:val="bullet"/>
      <w:lvlText w:val="•"/>
      <w:lvlJc w:val="left"/>
      <w:pPr>
        <w:ind w:left="2049" w:hanging="128"/>
      </w:pPr>
      <w:rPr>
        <w:rFonts w:hint="default"/>
        <w:lang w:val="en-US" w:eastAsia="en-US" w:bidi="ar-SA"/>
      </w:rPr>
    </w:lvl>
    <w:lvl w:ilvl="3" w:tplc="87507D7C">
      <w:numFmt w:val="bullet"/>
      <w:lvlText w:val="•"/>
      <w:lvlJc w:val="left"/>
      <w:pPr>
        <w:ind w:left="2953" w:hanging="128"/>
      </w:pPr>
      <w:rPr>
        <w:rFonts w:hint="default"/>
        <w:lang w:val="en-US" w:eastAsia="en-US" w:bidi="ar-SA"/>
      </w:rPr>
    </w:lvl>
    <w:lvl w:ilvl="4" w:tplc="7DC0BC4E">
      <w:numFmt w:val="bullet"/>
      <w:lvlText w:val="•"/>
      <w:lvlJc w:val="left"/>
      <w:pPr>
        <w:ind w:left="3858" w:hanging="128"/>
      </w:pPr>
      <w:rPr>
        <w:rFonts w:hint="default"/>
        <w:lang w:val="en-US" w:eastAsia="en-US" w:bidi="ar-SA"/>
      </w:rPr>
    </w:lvl>
    <w:lvl w:ilvl="5" w:tplc="A8DA4BAE">
      <w:numFmt w:val="bullet"/>
      <w:lvlText w:val="•"/>
      <w:lvlJc w:val="left"/>
      <w:pPr>
        <w:ind w:left="4762" w:hanging="128"/>
      </w:pPr>
      <w:rPr>
        <w:rFonts w:hint="default"/>
        <w:lang w:val="en-US" w:eastAsia="en-US" w:bidi="ar-SA"/>
      </w:rPr>
    </w:lvl>
    <w:lvl w:ilvl="6" w:tplc="C0FAA6C6">
      <w:numFmt w:val="bullet"/>
      <w:lvlText w:val="•"/>
      <w:lvlJc w:val="left"/>
      <w:pPr>
        <w:ind w:left="5667" w:hanging="128"/>
      </w:pPr>
      <w:rPr>
        <w:rFonts w:hint="default"/>
        <w:lang w:val="en-US" w:eastAsia="en-US" w:bidi="ar-SA"/>
      </w:rPr>
    </w:lvl>
    <w:lvl w:ilvl="7" w:tplc="633A31DA">
      <w:numFmt w:val="bullet"/>
      <w:lvlText w:val="•"/>
      <w:lvlJc w:val="left"/>
      <w:pPr>
        <w:ind w:left="6571" w:hanging="128"/>
      </w:pPr>
      <w:rPr>
        <w:rFonts w:hint="default"/>
        <w:lang w:val="en-US" w:eastAsia="en-US" w:bidi="ar-SA"/>
      </w:rPr>
    </w:lvl>
    <w:lvl w:ilvl="8" w:tplc="FD8C6BFC">
      <w:numFmt w:val="bullet"/>
      <w:lvlText w:val="•"/>
      <w:lvlJc w:val="left"/>
      <w:pPr>
        <w:ind w:left="7476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56"/>
    <w:rsid w:val="00002DEF"/>
    <w:rsid w:val="00005D22"/>
    <w:rsid w:val="000B2EA1"/>
    <w:rsid w:val="002A126A"/>
    <w:rsid w:val="003B5495"/>
    <w:rsid w:val="005122D9"/>
    <w:rsid w:val="00610149"/>
    <w:rsid w:val="00732416"/>
    <w:rsid w:val="007F52DB"/>
    <w:rsid w:val="00A41E9B"/>
    <w:rsid w:val="00C4186F"/>
    <w:rsid w:val="00C6436B"/>
    <w:rsid w:val="00DC6C2E"/>
    <w:rsid w:val="00E82B56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5" w:hanging="1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DE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0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aaltug@gmail.com" TargetMode="External"/><Relationship Id="rId13" Type="http://schemas.openxmlformats.org/officeDocument/2006/relationships/hyperlink" Target="http://hazine.info/" TargetMode="External"/><Relationship Id="rId18" Type="http://schemas.openxmlformats.org/officeDocument/2006/relationships/hyperlink" Target="http://www.merip.org/mer/mer200/mer20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rip.org/palestine-israel_primer/toc-pal-isr-primer.html" TargetMode="External"/><Relationship Id="rId7" Type="http://schemas.openxmlformats.org/officeDocument/2006/relationships/hyperlink" Target="mailto:seda.altug@bogazici.edu.tr" TargetMode="External"/><Relationship Id="rId12" Type="http://schemas.openxmlformats.org/officeDocument/2006/relationships/hyperlink" Target="http://www.ottomanhistorypodcast.com/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kkasah.org/results/?filter=location%3ELuxor%2C%20Egypt%3B%3B&amp;queries&amp;pageid=1" TargetMode="External"/><Relationship Id="rId20" Type="http://schemas.openxmlformats.org/officeDocument/2006/relationships/hyperlink" Target="http://www.jadaliyya.com/Details/25434/How-Not-to-Study-Gender-in-the-Middle-Ea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daliyya.or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erip.org/" TargetMode="External"/><Relationship Id="rId23" Type="http://schemas.openxmlformats.org/officeDocument/2006/relationships/hyperlink" Target="http://www.merip.org/mero/mero032507.html" TargetMode="External"/><Relationship Id="rId10" Type="http://schemas.openxmlformats.org/officeDocument/2006/relationships/hyperlink" Target="http://gulf2000.columbia.edu/maps.shtml" TargetMode="External"/><Relationship Id="rId19" Type="http://schemas.openxmlformats.org/officeDocument/2006/relationships/hyperlink" Target="http://www.brandeis.edu/crown/publications/meb/MEB7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utexas.edu/maps/middle_east.html" TargetMode="External"/><Relationship Id="rId14" Type="http://schemas.openxmlformats.org/officeDocument/2006/relationships/hyperlink" Target="http://almashriq.hiof.no/" TargetMode="External"/><Relationship Id="rId22" Type="http://schemas.openxmlformats.org/officeDocument/2006/relationships/hyperlink" Target="http://www.democracynow.org/finkelstein-benami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ATA 554, fall 2022, syllabus  .docx</vt:lpstr>
    </vt:vector>
  </TitlesOfParts>
  <Company/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 554, fall 2022, syllabus  .docx</dc:title>
  <dc:creator>MIR</dc:creator>
  <cp:lastModifiedBy>MIR</cp:lastModifiedBy>
  <cp:revision>2</cp:revision>
  <dcterms:created xsi:type="dcterms:W3CDTF">2024-09-17T09:04:00Z</dcterms:created>
  <dcterms:modified xsi:type="dcterms:W3CDTF">2024-09-17T09:04:00Z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Word</vt:lpwstr>
  </property>
  <property fmtid="{D5CDD505-2E9C-101B-9397-08002B2CF9AE}" pid="4" name="LastSaved">
    <vt:filetime>2023-09-20T00:00:00Z</vt:filetime>
  </property>
</Properties>
</file>