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4C2405" w14:textId="789C5D4F" w:rsidR="00C74B59" w:rsidRPr="004F6753" w:rsidRDefault="004F6753" w:rsidP="000D66BC">
      <w:pPr>
        <w:pStyle w:val="Heading1"/>
        <w:rPr>
          <w:bCs w:val="0"/>
          <w:i/>
          <w:iCs/>
          <w:color w:val="auto"/>
          <w:sz w:val="20"/>
          <w:szCs w:val="20"/>
          <w:u w:val="single"/>
        </w:rPr>
      </w:pPr>
      <w:bookmarkStart w:id="0" w:name="_GoBack"/>
      <w:bookmarkEnd w:id="0"/>
      <w:r w:rsidRPr="004F6753">
        <w:rPr>
          <w:bCs w:val="0"/>
          <w:i/>
          <w:iCs/>
          <w:color w:val="auto"/>
          <w:sz w:val="20"/>
          <w:szCs w:val="20"/>
          <w:u w:val="single"/>
        </w:rPr>
        <w:t>MIR 532</w:t>
      </w:r>
      <w:r w:rsidR="001E7A50" w:rsidRPr="004F6753">
        <w:rPr>
          <w:bCs w:val="0"/>
          <w:i/>
          <w:iCs/>
          <w:color w:val="auto"/>
          <w:sz w:val="20"/>
          <w:szCs w:val="20"/>
          <w:u w:val="single"/>
        </w:rPr>
        <w:t xml:space="preserve"> </w:t>
      </w:r>
      <w:r w:rsidRPr="004F6753">
        <w:rPr>
          <w:bCs w:val="0"/>
          <w:i/>
          <w:iCs/>
          <w:color w:val="auto"/>
          <w:sz w:val="20"/>
          <w:szCs w:val="20"/>
          <w:u w:val="single"/>
        </w:rPr>
        <w:t>Applied Industrial Economics: Case Studies from Turkey, Europe and the Middle East</w:t>
      </w:r>
      <w:r w:rsidR="00177E34" w:rsidRPr="004F6753">
        <w:rPr>
          <w:bCs w:val="0"/>
          <w:i/>
          <w:iCs/>
          <w:color w:val="auto"/>
          <w:sz w:val="20"/>
          <w:szCs w:val="20"/>
          <w:u w:val="single"/>
        </w:rPr>
        <w:tab/>
      </w:r>
      <w:r w:rsidRPr="004F6753">
        <w:rPr>
          <w:bCs w:val="0"/>
          <w:i/>
          <w:iCs/>
          <w:color w:val="auto"/>
          <w:sz w:val="20"/>
          <w:szCs w:val="20"/>
          <w:u w:val="single"/>
        </w:rPr>
        <w:t>Fall 2026</w:t>
      </w:r>
    </w:p>
    <w:p w14:paraId="18BC4AAA" w14:textId="40F452E1" w:rsidR="00C74B59" w:rsidRPr="004F6753" w:rsidRDefault="00671839" w:rsidP="00985038">
      <w:pPr>
        <w:autoSpaceDE w:val="0"/>
        <w:autoSpaceDN w:val="0"/>
        <w:adjustRightInd w:val="0"/>
        <w:spacing w:after="120" w:line="240" w:lineRule="auto"/>
        <w:jc w:val="both"/>
        <w:rPr>
          <w:rFonts w:ascii="Cambria" w:hAnsi="Cambria" w:cs="Verdana"/>
          <w:bCs/>
          <w:i/>
          <w:iCs/>
          <w:color w:val="000000"/>
          <w:sz w:val="20"/>
          <w:szCs w:val="20"/>
        </w:rPr>
      </w:pPr>
      <w:r w:rsidRPr="004F6753">
        <w:rPr>
          <w:rFonts w:ascii="Cambria" w:hAnsi="Cambria" w:cs="Verdana"/>
          <w:bCs/>
          <w:i/>
          <w:iCs/>
          <w:color w:val="000000"/>
          <w:sz w:val="20"/>
          <w:szCs w:val="20"/>
        </w:rPr>
        <w:t>Mehtap</w:t>
      </w:r>
      <w:r w:rsidR="00E907A7" w:rsidRPr="004F6753">
        <w:rPr>
          <w:rFonts w:ascii="Cambria" w:hAnsi="Cambria" w:cs="Verdana"/>
          <w:bCs/>
          <w:i/>
          <w:iCs/>
          <w:color w:val="000000"/>
          <w:sz w:val="20"/>
          <w:szCs w:val="20"/>
        </w:rPr>
        <w:t xml:space="preserve"> </w:t>
      </w:r>
      <w:r w:rsidRPr="004F6753">
        <w:rPr>
          <w:rFonts w:ascii="Cambria" w:hAnsi="Cambria" w:cs="Verdana"/>
          <w:bCs/>
          <w:i/>
          <w:iCs/>
          <w:color w:val="000000"/>
          <w:sz w:val="20"/>
          <w:szCs w:val="20"/>
        </w:rPr>
        <w:t>Özcanlı</w:t>
      </w:r>
      <w:r w:rsidR="00E907A7" w:rsidRPr="004F6753">
        <w:rPr>
          <w:rFonts w:ascii="Cambria" w:hAnsi="Cambria" w:cs="Verdana"/>
          <w:bCs/>
          <w:i/>
          <w:iCs/>
          <w:color w:val="000000"/>
          <w:sz w:val="20"/>
          <w:szCs w:val="20"/>
        </w:rPr>
        <w:t xml:space="preserve"> </w:t>
      </w:r>
      <w:r w:rsidRPr="004F6753">
        <w:rPr>
          <w:rFonts w:ascii="Cambria" w:hAnsi="Cambria" w:cs="Verdana"/>
          <w:bCs/>
          <w:i/>
          <w:iCs/>
          <w:color w:val="000000"/>
          <w:sz w:val="20"/>
          <w:szCs w:val="20"/>
        </w:rPr>
        <w:t>Işık</w:t>
      </w:r>
    </w:p>
    <w:p w14:paraId="0A890BDE" w14:textId="3B08C384" w:rsidR="00671839" w:rsidRPr="00D75FB5" w:rsidRDefault="00177E34" w:rsidP="00671839">
      <w:pPr>
        <w:autoSpaceDE w:val="0"/>
        <w:autoSpaceDN w:val="0"/>
        <w:adjustRightInd w:val="0"/>
        <w:spacing w:after="120" w:line="240" w:lineRule="auto"/>
        <w:jc w:val="both"/>
        <w:rPr>
          <w:rFonts w:ascii="Cambria" w:hAnsi="Cambria" w:cs="Verdana"/>
          <w:bCs/>
          <w:color w:val="000000"/>
        </w:rPr>
      </w:pPr>
      <w:r w:rsidRPr="00D75FB5">
        <w:rPr>
          <w:rFonts w:ascii="Cambria" w:hAnsi="Cambria" w:cs="Verdana"/>
          <w:bCs/>
          <w:color w:val="000000"/>
        </w:rPr>
        <w:t xml:space="preserve">Office: </w:t>
      </w:r>
      <w:r w:rsidR="004F6753">
        <w:rPr>
          <w:rFonts w:ascii="Cambria" w:hAnsi="Cambria" w:cs="Verdana"/>
          <w:bCs/>
          <w:color w:val="000000"/>
        </w:rPr>
        <w:t>IB</w:t>
      </w:r>
      <w:r w:rsidRPr="00D75FB5">
        <w:rPr>
          <w:rFonts w:ascii="Cambria" w:hAnsi="Cambria" w:cs="Verdana"/>
          <w:bCs/>
          <w:color w:val="000000"/>
        </w:rPr>
        <w:t xml:space="preserve"> 2</w:t>
      </w:r>
      <w:r w:rsidR="004F6753">
        <w:rPr>
          <w:rFonts w:ascii="Cambria" w:hAnsi="Cambria" w:cs="Verdana"/>
          <w:bCs/>
          <w:color w:val="000000"/>
        </w:rPr>
        <w:t>0</w:t>
      </w:r>
      <w:r w:rsidRPr="00D75FB5">
        <w:rPr>
          <w:rFonts w:ascii="Cambria" w:hAnsi="Cambria" w:cs="Verdana"/>
          <w:bCs/>
          <w:color w:val="000000"/>
        </w:rPr>
        <w:t>9</w:t>
      </w:r>
      <w:r w:rsidRPr="00D75FB5">
        <w:rPr>
          <w:rFonts w:ascii="Cambria" w:hAnsi="Cambria" w:cs="Verdana"/>
          <w:bCs/>
          <w:color w:val="000000"/>
        </w:rPr>
        <w:tab/>
      </w:r>
      <w:r w:rsidRPr="00D75FB5">
        <w:rPr>
          <w:rFonts w:ascii="Cambria" w:hAnsi="Cambria" w:cs="Verdana"/>
          <w:bCs/>
          <w:color w:val="000000"/>
        </w:rPr>
        <w:tab/>
      </w:r>
      <w:r w:rsidR="00671839" w:rsidRPr="00D75FB5">
        <w:rPr>
          <w:rFonts w:ascii="Cambria" w:hAnsi="Cambria" w:cs="Verdana"/>
          <w:bCs/>
          <w:color w:val="000000"/>
        </w:rPr>
        <w:t xml:space="preserve"> Phone: 0 212 359 7589 </w:t>
      </w:r>
      <w:r w:rsidRPr="00D75FB5">
        <w:rPr>
          <w:rFonts w:ascii="Cambria" w:hAnsi="Cambria" w:cs="Verdana"/>
          <w:bCs/>
          <w:color w:val="000000"/>
        </w:rPr>
        <w:tab/>
      </w:r>
      <w:r w:rsidRPr="00D75FB5">
        <w:rPr>
          <w:rFonts w:ascii="Cambria" w:hAnsi="Cambria" w:cs="Verdana"/>
          <w:bCs/>
          <w:color w:val="000000"/>
        </w:rPr>
        <w:tab/>
      </w:r>
      <w:r w:rsidR="00671839" w:rsidRPr="00D75FB5">
        <w:rPr>
          <w:rFonts w:ascii="Cambria" w:hAnsi="Cambria" w:cs="Verdana"/>
          <w:bCs/>
          <w:color w:val="000000"/>
        </w:rPr>
        <w:t>e-mail: ozcanli@bo</w:t>
      </w:r>
      <w:r w:rsidR="004F6753">
        <w:rPr>
          <w:rFonts w:ascii="Cambria" w:hAnsi="Cambria" w:cs="Verdana"/>
          <w:bCs/>
          <w:color w:val="000000"/>
        </w:rPr>
        <w:t>gazici</w:t>
      </w:r>
      <w:r w:rsidR="00671839" w:rsidRPr="00D75FB5">
        <w:rPr>
          <w:rFonts w:ascii="Cambria" w:hAnsi="Cambria" w:cs="Verdana"/>
          <w:bCs/>
          <w:color w:val="000000"/>
        </w:rPr>
        <w:t>.edu.tr</w:t>
      </w:r>
    </w:p>
    <w:p w14:paraId="4698E84A" w14:textId="27185336" w:rsidR="00671839" w:rsidRPr="00E44A4D" w:rsidRDefault="00D75FB5" w:rsidP="00671839">
      <w:pPr>
        <w:autoSpaceDE w:val="0"/>
        <w:autoSpaceDN w:val="0"/>
        <w:adjustRightInd w:val="0"/>
        <w:spacing w:after="120" w:line="240" w:lineRule="auto"/>
        <w:jc w:val="both"/>
        <w:rPr>
          <w:rFonts w:ascii="Cambria" w:hAnsi="Cambria" w:cs="Verdana"/>
          <w:bCs/>
          <w:color w:val="000000"/>
          <w:sz w:val="16"/>
          <w:szCs w:val="16"/>
        </w:rPr>
      </w:pPr>
      <w:r w:rsidRPr="00E44A4D">
        <w:rPr>
          <w:rFonts w:ascii="Cambria" w:hAnsi="Cambria" w:cs="Verdana"/>
          <w:bCs/>
          <w:color w:val="000000"/>
          <w:sz w:val="16"/>
          <w:szCs w:val="16"/>
        </w:rPr>
        <w:t>_________________________________________________________________________________________________________________</w:t>
      </w:r>
      <w:r w:rsidR="004F6753" w:rsidRPr="00E44A4D">
        <w:rPr>
          <w:rFonts w:ascii="Cambria" w:hAnsi="Cambria" w:cs="Verdana"/>
          <w:bCs/>
          <w:color w:val="000000"/>
          <w:sz w:val="16"/>
          <w:szCs w:val="16"/>
        </w:rPr>
        <w:t>_____________</w:t>
      </w:r>
      <w:r w:rsidR="00E44A4D">
        <w:rPr>
          <w:rFonts w:ascii="Cambria" w:hAnsi="Cambria" w:cs="Verdana"/>
          <w:bCs/>
          <w:color w:val="000000"/>
          <w:sz w:val="16"/>
          <w:szCs w:val="16"/>
        </w:rPr>
        <w:t>________________________________</w:t>
      </w:r>
    </w:p>
    <w:p w14:paraId="731431E7" w14:textId="5E147E69" w:rsidR="00C74B59" w:rsidRPr="00D75FB5" w:rsidRDefault="00671839" w:rsidP="00671839">
      <w:pPr>
        <w:autoSpaceDE w:val="0"/>
        <w:autoSpaceDN w:val="0"/>
        <w:adjustRightInd w:val="0"/>
        <w:spacing w:after="120" w:line="240" w:lineRule="auto"/>
        <w:jc w:val="both"/>
        <w:rPr>
          <w:rFonts w:ascii="Cambria" w:hAnsi="Cambria" w:cs="Verdana"/>
          <w:bCs/>
          <w:color w:val="000000"/>
        </w:rPr>
      </w:pPr>
      <w:r w:rsidRPr="004F6753">
        <w:rPr>
          <w:rFonts w:ascii="Cambria" w:hAnsi="Cambria" w:cs="Verdana"/>
          <w:bCs/>
          <w:i/>
          <w:iCs/>
          <w:color w:val="000000"/>
        </w:rPr>
        <w:t xml:space="preserve">Course </w:t>
      </w:r>
      <w:r w:rsidR="004F6753" w:rsidRPr="004F6753">
        <w:rPr>
          <w:rFonts w:ascii="Cambria" w:hAnsi="Cambria" w:cs="Verdana"/>
          <w:bCs/>
          <w:i/>
          <w:iCs/>
          <w:color w:val="000000"/>
        </w:rPr>
        <w:t>Description</w:t>
      </w:r>
      <w:r w:rsidRPr="00D75FB5">
        <w:rPr>
          <w:rFonts w:ascii="Cambria" w:hAnsi="Cambria" w:cs="Verdana"/>
          <w:bCs/>
          <w:color w:val="000000"/>
        </w:rPr>
        <w:t xml:space="preserve">: </w:t>
      </w:r>
    </w:p>
    <w:p w14:paraId="1C92D4DE" w14:textId="5032FFDB" w:rsidR="004F6753" w:rsidRDefault="004F6753" w:rsidP="004F6753">
      <w:pPr>
        <w:autoSpaceDE w:val="0"/>
        <w:autoSpaceDN w:val="0"/>
        <w:adjustRightInd w:val="0"/>
        <w:spacing w:after="120" w:line="240" w:lineRule="auto"/>
        <w:jc w:val="both"/>
        <w:rPr>
          <w:rFonts w:ascii="Cambria" w:hAnsi="Cambria" w:cs="Verdana"/>
          <w:bCs/>
          <w:color w:val="000000"/>
        </w:rPr>
      </w:pPr>
      <w:r w:rsidRPr="004F6753">
        <w:rPr>
          <w:rFonts w:ascii="Cambria" w:hAnsi="Cambria" w:cs="Verdana"/>
          <w:bCs/>
          <w:color w:val="000000"/>
        </w:rPr>
        <w:t>This course provides an applied economic analysis of industry structure, firm behavior, and competition. It examines how firms make strategic decisions under different market structures and how these decisions shape market outcomes. The course covers perfect competition, monopoly, oligopolistic competition, Cournot and Bertrand models, collusion, differentiated products, concentration, mergers, entry barriers, contestable markets, research and development, and competition policy.</w:t>
      </w:r>
      <w:r>
        <w:rPr>
          <w:rFonts w:ascii="Cambria" w:hAnsi="Cambria" w:cs="Verdana"/>
          <w:bCs/>
          <w:color w:val="000000"/>
        </w:rPr>
        <w:t xml:space="preserve"> </w:t>
      </w:r>
      <w:r w:rsidRPr="004F6753">
        <w:rPr>
          <w:rFonts w:ascii="Cambria" w:hAnsi="Cambria" w:cs="Verdana"/>
          <w:bCs/>
          <w:color w:val="000000"/>
        </w:rPr>
        <w:t>Economic models and concepts are applied to real-world industries and firms, with particular emphasis on case studies from Turkey, Europe, and the Middle East. Students are expected to use the analytical tools of industrial economics to understand observed firm behavior, evaluate competitive conditions, and assess the implications of business strategies and public policies.</w:t>
      </w:r>
    </w:p>
    <w:p w14:paraId="341780FD" w14:textId="6CBA9971" w:rsidR="004F6753" w:rsidRDefault="004F6753" w:rsidP="004F6753">
      <w:pPr>
        <w:autoSpaceDE w:val="0"/>
        <w:autoSpaceDN w:val="0"/>
        <w:adjustRightInd w:val="0"/>
        <w:spacing w:after="120" w:line="240" w:lineRule="auto"/>
        <w:jc w:val="both"/>
        <w:rPr>
          <w:rFonts w:ascii="Cambria" w:hAnsi="Cambria" w:cs="Verdana"/>
          <w:bCs/>
          <w:color w:val="000000"/>
        </w:rPr>
      </w:pPr>
      <w:r w:rsidRPr="004F6753">
        <w:rPr>
          <w:rFonts w:ascii="Cambria" w:hAnsi="Cambria" w:cs="Verdana"/>
          <w:bCs/>
          <w:i/>
          <w:iCs/>
          <w:color w:val="000000"/>
        </w:rPr>
        <w:t>Course Objectives</w:t>
      </w:r>
      <w:r>
        <w:rPr>
          <w:rFonts w:ascii="Cambria" w:hAnsi="Cambria" w:cs="Verdana"/>
          <w:bCs/>
          <w:color w:val="000000"/>
        </w:rPr>
        <w:t xml:space="preserve">: </w:t>
      </w:r>
    </w:p>
    <w:p w14:paraId="7A8B8C6B" w14:textId="3FE75749" w:rsidR="004F6753" w:rsidRPr="004F6753" w:rsidRDefault="004F6753" w:rsidP="004F6753">
      <w:pPr>
        <w:autoSpaceDE w:val="0"/>
        <w:autoSpaceDN w:val="0"/>
        <w:adjustRightInd w:val="0"/>
        <w:spacing w:after="120" w:line="240" w:lineRule="auto"/>
        <w:jc w:val="both"/>
        <w:rPr>
          <w:rFonts w:ascii="Cambria" w:hAnsi="Cambria" w:cs="Verdana"/>
          <w:bCs/>
          <w:color w:val="000000"/>
        </w:rPr>
      </w:pPr>
      <w:r w:rsidRPr="004F6753">
        <w:rPr>
          <w:rFonts w:ascii="Cambria" w:hAnsi="Cambria" w:cs="Verdana"/>
          <w:bCs/>
          <w:color w:val="000000"/>
        </w:rPr>
        <w:t>By the end of the course, students are expected to be able to:</w:t>
      </w:r>
    </w:p>
    <w:p w14:paraId="5696D124" w14:textId="3D3E653B" w:rsidR="004F6753" w:rsidRPr="004F6753" w:rsidRDefault="004F6753" w:rsidP="004F6753">
      <w:pPr>
        <w:pStyle w:val="ListParagraph"/>
        <w:numPr>
          <w:ilvl w:val="0"/>
          <w:numId w:val="13"/>
        </w:numPr>
        <w:autoSpaceDE w:val="0"/>
        <w:autoSpaceDN w:val="0"/>
        <w:adjustRightInd w:val="0"/>
        <w:spacing w:after="120" w:line="240" w:lineRule="auto"/>
        <w:jc w:val="both"/>
        <w:rPr>
          <w:rFonts w:ascii="Cambria" w:hAnsi="Cambria" w:cs="Verdana"/>
          <w:bCs/>
          <w:color w:val="000000"/>
        </w:rPr>
      </w:pPr>
      <w:r w:rsidRPr="004F6753">
        <w:rPr>
          <w:rFonts w:ascii="Cambria" w:hAnsi="Cambria" w:cs="Verdana"/>
          <w:bCs/>
          <w:color w:val="000000"/>
        </w:rPr>
        <w:t xml:space="preserve">Analyze market structures and </w:t>
      </w:r>
      <w:r>
        <w:rPr>
          <w:rFonts w:ascii="Cambria" w:hAnsi="Cambria" w:cs="Verdana"/>
          <w:bCs/>
          <w:color w:val="000000"/>
        </w:rPr>
        <w:t>e</w:t>
      </w:r>
      <w:r w:rsidRPr="004F6753">
        <w:rPr>
          <w:rFonts w:ascii="Cambria" w:hAnsi="Cambria" w:cs="Verdana"/>
          <w:bCs/>
          <w:color w:val="000000"/>
        </w:rPr>
        <w:t xml:space="preserve">valuate firms’ competitive strategies </w:t>
      </w:r>
      <w:r>
        <w:rPr>
          <w:rFonts w:ascii="Cambria" w:hAnsi="Cambria" w:cs="Verdana"/>
          <w:bCs/>
          <w:color w:val="000000"/>
        </w:rPr>
        <w:t>in</w:t>
      </w:r>
      <w:r w:rsidRPr="004F6753">
        <w:rPr>
          <w:rFonts w:ascii="Cambria" w:hAnsi="Cambria" w:cs="Verdana"/>
          <w:bCs/>
          <w:color w:val="000000"/>
        </w:rPr>
        <w:t xml:space="preserve"> industry dynamics, </w:t>
      </w:r>
      <w:r>
        <w:rPr>
          <w:rFonts w:ascii="Cambria" w:hAnsi="Cambria" w:cs="Verdana"/>
          <w:bCs/>
          <w:color w:val="000000"/>
        </w:rPr>
        <w:t>such as</w:t>
      </w:r>
      <w:r w:rsidRPr="004F6753">
        <w:rPr>
          <w:rFonts w:ascii="Cambria" w:hAnsi="Cambria" w:cs="Verdana"/>
          <w:bCs/>
          <w:color w:val="000000"/>
        </w:rPr>
        <w:t xml:space="preserve"> entry</w:t>
      </w:r>
      <w:r>
        <w:rPr>
          <w:rFonts w:ascii="Cambria" w:hAnsi="Cambria" w:cs="Verdana"/>
          <w:bCs/>
          <w:color w:val="000000"/>
        </w:rPr>
        <w:t>,</w:t>
      </w:r>
      <w:r w:rsidRPr="004F6753">
        <w:rPr>
          <w:rFonts w:ascii="Cambria" w:hAnsi="Cambria" w:cs="Verdana"/>
          <w:bCs/>
          <w:color w:val="000000"/>
        </w:rPr>
        <w:t xml:space="preserve"> pricing, collusion,</w:t>
      </w:r>
      <w:r>
        <w:rPr>
          <w:rFonts w:ascii="Cambria" w:hAnsi="Cambria" w:cs="Verdana"/>
          <w:bCs/>
          <w:color w:val="000000"/>
        </w:rPr>
        <w:t xml:space="preserve"> </w:t>
      </w:r>
      <w:r w:rsidRPr="004F6753">
        <w:rPr>
          <w:rFonts w:ascii="Cambria" w:hAnsi="Cambria" w:cs="Verdana"/>
          <w:bCs/>
          <w:color w:val="000000"/>
        </w:rPr>
        <w:t>mergers, innovation, and research and development</w:t>
      </w:r>
      <w:r>
        <w:rPr>
          <w:rFonts w:ascii="Cambria" w:hAnsi="Cambria" w:cs="Verdana"/>
          <w:bCs/>
          <w:color w:val="000000"/>
        </w:rPr>
        <w:t xml:space="preserve"> u</w:t>
      </w:r>
      <w:r w:rsidRPr="004F6753">
        <w:rPr>
          <w:rFonts w:ascii="Cambria" w:hAnsi="Cambria" w:cs="Verdana"/>
          <w:bCs/>
          <w:color w:val="000000"/>
        </w:rPr>
        <w:t>sing the core concepts of industrial economics.</w:t>
      </w:r>
    </w:p>
    <w:p w14:paraId="2E2F99E0" w14:textId="1DBE59A9" w:rsidR="004F6753" w:rsidRPr="004F6753" w:rsidRDefault="004F6753" w:rsidP="004F6753">
      <w:pPr>
        <w:pStyle w:val="ListParagraph"/>
        <w:numPr>
          <w:ilvl w:val="0"/>
          <w:numId w:val="13"/>
        </w:numPr>
        <w:autoSpaceDE w:val="0"/>
        <w:autoSpaceDN w:val="0"/>
        <w:adjustRightInd w:val="0"/>
        <w:spacing w:after="120" w:line="240" w:lineRule="auto"/>
        <w:jc w:val="both"/>
        <w:rPr>
          <w:rFonts w:ascii="Cambria" w:hAnsi="Cambria" w:cs="Verdana"/>
          <w:bCs/>
          <w:color w:val="000000"/>
        </w:rPr>
      </w:pPr>
      <w:r w:rsidRPr="004F6753">
        <w:rPr>
          <w:rFonts w:ascii="Cambria" w:hAnsi="Cambria" w:cs="Verdana"/>
          <w:bCs/>
          <w:color w:val="000000"/>
        </w:rPr>
        <w:t>Apply industrial economics frameworks to real cases from Turkey, Europe, and the Middle East, and assess the implications of firm behavior, regulation, and competition policy for market outcomes.</w:t>
      </w:r>
    </w:p>
    <w:p w14:paraId="24A418F4" w14:textId="77777777" w:rsidR="004F6753" w:rsidRDefault="00852274" w:rsidP="00671839">
      <w:pPr>
        <w:autoSpaceDE w:val="0"/>
        <w:autoSpaceDN w:val="0"/>
        <w:adjustRightInd w:val="0"/>
        <w:spacing w:after="120" w:line="240" w:lineRule="auto"/>
        <w:jc w:val="both"/>
        <w:rPr>
          <w:rFonts w:ascii="Cambria" w:hAnsi="Cambria" w:cs="Verdana"/>
          <w:bCs/>
          <w:color w:val="000000"/>
        </w:rPr>
      </w:pPr>
      <w:r w:rsidRPr="004F6753">
        <w:rPr>
          <w:rFonts w:ascii="Cambria" w:hAnsi="Cambria" w:cs="Verdana"/>
          <w:bCs/>
          <w:i/>
          <w:iCs/>
          <w:color w:val="000000"/>
        </w:rPr>
        <w:t>Reference books</w:t>
      </w:r>
      <w:r w:rsidRPr="00852274">
        <w:rPr>
          <w:rFonts w:ascii="Cambria" w:hAnsi="Cambria" w:cs="Verdana"/>
          <w:bCs/>
          <w:color w:val="000000"/>
        </w:rPr>
        <w:t xml:space="preserve">: </w:t>
      </w:r>
    </w:p>
    <w:p w14:paraId="22403CA2" w14:textId="6D74606D" w:rsidR="00C74B59" w:rsidRDefault="002B0997" w:rsidP="00671839">
      <w:pPr>
        <w:autoSpaceDE w:val="0"/>
        <w:autoSpaceDN w:val="0"/>
        <w:adjustRightInd w:val="0"/>
        <w:spacing w:after="120" w:line="240" w:lineRule="auto"/>
        <w:jc w:val="both"/>
        <w:rPr>
          <w:rFonts w:ascii="Cambria" w:hAnsi="Cambria" w:cs="Verdana"/>
          <w:bCs/>
          <w:color w:val="000000"/>
        </w:rPr>
      </w:pPr>
      <w:r w:rsidRPr="00852274">
        <w:rPr>
          <w:rFonts w:ascii="Cambria" w:hAnsi="Cambria" w:cs="Verdana"/>
          <w:bCs/>
          <w:color w:val="000000"/>
        </w:rPr>
        <w:t xml:space="preserve">Baye M.R. </w:t>
      </w:r>
      <w:r w:rsidR="004F6753">
        <w:rPr>
          <w:rFonts w:ascii="Cambria" w:hAnsi="Cambria" w:cs="Verdana"/>
          <w:bCs/>
          <w:color w:val="000000"/>
        </w:rPr>
        <w:t xml:space="preserve">and Smith J. </w:t>
      </w:r>
      <w:r w:rsidRPr="00852274">
        <w:rPr>
          <w:rFonts w:ascii="Cambria" w:hAnsi="Cambria" w:cs="Verdana"/>
          <w:bCs/>
          <w:color w:val="000000"/>
        </w:rPr>
        <w:t>(20</w:t>
      </w:r>
      <w:r w:rsidR="004F6753">
        <w:rPr>
          <w:rFonts w:ascii="Cambria" w:hAnsi="Cambria" w:cs="Verdana"/>
          <w:bCs/>
          <w:color w:val="000000"/>
        </w:rPr>
        <w:t>25</w:t>
      </w:r>
      <w:r w:rsidRPr="00852274">
        <w:rPr>
          <w:rFonts w:ascii="Cambria" w:hAnsi="Cambria" w:cs="Verdana"/>
          <w:bCs/>
          <w:color w:val="000000"/>
        </w:rPr>
        <w:t>), Managerial Economics and Business Strategy, McGraw-Hill.</w:t>
      </w:r>
      <w:r w:rsidR="00852274" w:rsidRPr="00852274">
        <w:rPr>
          <w:rFonts w:ascii="Cambria" w:hAnsi="Cambria" w:cs="Verdana"/>
          <w:bCs/>
          <w:color w:val="000000"/>
        </w:rPr>
        <w:t xml:space="preserve"> </w:t>
      </w:r>
    </w:p>
    <w:p w14:paraId="1562E80C" w14:textId="6AA794C9" w:rsidR="00D75FB5" w:rsidRDefault="004F6753" w:rsidP="00671839">
      <w:pPr>
        <w:autoSpaceDE w:val="0"/>
        <w:autoSpaceDN w:val="0"/>
        <w:adjustRightInd w:val="0"/>
        <w:spacing w:after="120" w:line="240" w:lineRule="auto"/>
        <w:jc w:val="both"/>
        <w:rPr>
          <w:rFonts w:ascii="Cambria" w:hAnsi="Cambria" w:cs="Verdana"/>
          <w:bCs/>
          <w:color w:val="000000"/>
        </w:rPr>
      </w:pPr>
      <w:r w:rsidRPr="004F6753">
        <w:rPr>
          <w:rFonts w:ascii="Cambria" w:hAnsi="Cambria" w:cs="Verdana"/>
          <w:bCs/>
          <w:color w:val="000000"/>
        </w:rPr>
        <w:t>Carlton, D. W., &amp; Perloff, J. M. (20</w:t>
      </w:r>
      <w:r>
        <w:rPr>
          <w:rFonts w:ascii="Cambria" w:hAnsi="Cambria" w:cs="Verdana"/>
          <w:bCs/>
          <w:color w:val="000000"/>
        </w:rPr>
        <w:t>16</w:t>
      </w:r>
      <w:r w:rsidRPr="004F6753">
        <w:rPr>
          <w:rFonts w:ascii="Cambria" w:hAnsi="Cambria" w:cs="Verdana"/>
          <w:bCs/>
          <w:color w:val="000000"/>
        </w:rPr>
        <w:t>). Modern industrial organization</w:t>
      </w:r>
      <w:r>
        <w:rPr>
          <w:rFonts w:ascii="Cambria" w:hAnsi="Cambria" w:cs="Verdana"/>
          <w:bCs/>
          <w:color w:val="000000"/>
        </w:rPr>
        <w:t xml:space="preserve">, </w:t>
      </w:r>
      <w:r w:rsidRPr="004F6753">
        <w:rPr>
          <w:rFonts w:ascii="Cambria" w:hAnsi="Cambria" w:cs="Verdana"/>
          <w:bCs/>
          <w:color w:val="000000"/>
        </w:rPr>
        <w:t>Pearson/Addison Wesley.</w:t>
      </w:r>
    </w:p>
    <w:p w14:paraId="42DCE346" w14:textId="0102FCC4" w:rsidR="004F6753" w:rsidRPr="004F6753" w:rsidRDefault="004F6753" w:rsidP="004F6753">
      <w:pPr>
        <w:autoSpaceDE w:val="0"/>
        <w:autoSpaceDN w:val="0"/>
        <w:adjustRightInd w:val="0"/>
        <w:spacing w:after="120" w:line="240" w:lineRule="auto"/>
        <w:jc w:val="both"/>
        <w:rPr>
          <w:rFonts w:ascii="Cambria" w:hAnsi="Cambria" w:cs="Verdana"/>
          <w:bCs/>
          <w:color w:val="000000"/>
        </w:rPr>
      </w:pPr>
      <w:r w:rsidRPr="004F6753">
        <w:rPr>
          <w:rFonts w:ascii="Cambria" w:hAnsi="Cambria" w:cs="Verdana"/>
          <w:bCs/>
          <w:i/>
          <w:iCs/>
          <w:color w:val="000000"/>
        </w:rPr>
        <w:t>Method</w:t>
      </w:r>
      <w:r>
        <w:rPr>
          <w:rFonts w:ascii="Cambria" w:hAnsi="Cambria" w:cs="Verdana"/>
          <w:bCs/>
          <w:color w:val="000000"/>
        </w:rPr>
        <w:t>:</w:t>
      </w:r>
    </w:p>
    <w:p w14:paraId="56A6DF96" w14:textId="768CCDE3" w:rsidR="004F6753" w:rsidRPr="004F6753" w:rsidRDefault="004F6753" w:rsidP="004F6753">
      <w:pPr>
        <w:autoSpaceDE w:val="0"/>
        <w:autoSpaceDN w:val="0"/>
        <w:adjustRightInd w:val="0"/>
        <w:spacing w:after="120" w:line="240" w:lineRule="auto"/>
        <w:jc w:val="both"/>
        <w:rPr>
          <w:rFonts w:ascii="Cambria" w:hAnsi="Cambria" w:cs="Verdana"/>
          <w:bCs/>
          <w:color w:val="000000"/>
        </w:rPr>
      </w:pPr>
      <w:r w:rsidRPr="004F6753">
        <w:rPr>
          <w:rFonts w:ascii="Cambria" w:hAnsi="Cambria" w:cs="Verdana"/>
          <w:bCs/>
          <w:color w:val="000000"/>
        </w:rPr>
        <w:t xml:space="preserve">The course combines economic theory with case-based analysis. The theoretical </w:t>
      </w:r>
      <w:r>
        <w:rPr>
          <w:rFonts w:ascii="Cambria" w:hAnsi="Cambria" w:cs="Verdana"/>
          <w:bCs/>
          <w:color w:val="000000"/>
        </w:rPr>
        <w:t>framework</w:t>
      </w:r>
      <w:r w:rsidRPr="004F6753">
        <w:rPr>
          <w:rFonts w:ascii="Cambria" w:hAnsi="Cambria" w:cs="Verdana"/>
          <w:bCs/>
          <w:color w:val="000000"/>
        </w:rPr>
        <w:t xml:space="preserve"> provides students with the analytical tools necessary to </w:t>
      </w:r>
      <w:r>
        <w:rPr>
          <w:rFonts w:ascii="Cambria" w:hAnsi="Cambria" w:cs="Verdana"/>
          <w:bCs/>
          <w:color w:val="000000"/>
        </w:rPr>
        <w:t>analyze</w:t>
      </w:r>
      <w:r w:rsidRPr="004F6753">
        <w:rPr>
          <w:rFonts w:ascii="Cambria" w:hAnsi="Cambria" w:cs="Verdana"/>
          <w:bCs/>
          <w:color w:val="000000"/>
        </w:rPr>
        <w:t xml:space="preserve"> industry structure and strategic interaction among firms. These tools are then applied to industries, firms, </w:t>
      </w:r>
      <w:r>
        <w:rPr>
          <w:rFonts w:ascii="Cambria" w:hAnsi="Cambria" w:cs="Verdana"/>
          <w:bCs/>
          <w:color w:val="000000"/>
        </w:rPr>
        <w:t xml:space="preserve">real </w:t>
      </w:r>
      <w:r w:rsidRPr="004F6753">
        <w:rPr>
          <w:rFonts w:ascii="Cambria" w:hAnsi="Cambria" w:cs="Verdana"/>
          <w:bCs/>
          <w:color w:val="000000"/>
        </w:rPr>
        <w:t>cases, regulatory decisions, and market developments.</w:t>
      </w:r>
    </w:p>
    <w:p w14:paraId="665F27EF" w14:textId="5ADC61D2" w:rsidR="004F6753" w:rsidRPr="004F6753" w:rsidRDefault="004F6753" w:rsidP="004F6753">
      <w:pPr>
        <w:autoSpaceDE w:val="0"/>
        <w:autoSpaceDN w:val="0"/>
        <w:adjustRightInd w:val="0"/>
        <w:spacing w:after="120" w:line="240" w:lineRule="auto"/>
        <w:jc w:val="both"/>
        <w:rPr>
          <w:rFonts w:ascii="Cambria" w:hAnsi="Cambria" w:cs="Verdana"/>
          <w:bCs/>
          <w:color w:val="000000"/>
        </w:rPr>
      </w:pPr>
      <w:r w:rsidRPr="004F6753">
        <w:rPr>
          <w:rFonts w:ascii="Cambria" w:hAnsi="Cambria" w:cs="Verdana"/>
          <w:bCs/>
          <w:color w:val="000000"/>
        </w:rPr>
        <w:t>Students are expected to prepare assigned cases and readings before class and actively participate in discussions. Particular attention will be given to comparing industries and competition-policy experiences across Turkey, Europe, and the Middle East.</w:t>
      </w:r>
    </w:p>
    <w:p w14:paraId="0E6CDBFF" w14:textId="77777777" w:rsidR="00C74B59" w:rsidRPr="00D75FB5" w:rsidRDefault="00671839" w:rsidP="00671839">
      <w:pPr>
        <w:autoSpaceDE w:val="0"/>
        <w:autoSpaceDN w:val="0"/>
        <w:adjustRightInd w:val="0"/>
        <w:spacing w:after="120" w:line="240" w:lineRule="auto"/>
        <w:jc w:val="both"/>
        <w:rPr>
          <w:rFonts w:ascii="Cambria" w:hAnsi="Cambria" w:cs="Verdana"/>
          <w:bCs/>
          <w:color w:val="000000"/>
        </w:rPr>
      </w:pPr>
      <w:r w:rsidRPr="004F6753">
        <w:rPr>
          <w:rFonts w:ascii="Cambria" w:hAnsi="Cambria" w:cs="Verdana"/>
          <w:bCs/>
          <w:i/>
          <w:iCs/>
          <w:color w:val="000000"/>
        </w:rPr>
        <w:t>Evaluation</w:t>
      </w:r>
      <w:r w:rsidRPr="00D75FB5">
        <w:rPr>
          <w:rFonts w:ascii="Cambria" w:hAnsi="Cambria" w:cs="Verdana"/>
          <w:bCs/>
          <w:color w:val="000000"/>
        </w:rPr>
        <w:t xml:space="preserve">:  </w:t>
      </w:r>
    </w:p>
    <w:p w14:paraId="01406BA1" w14:textId="77777777" w:rsidR="00671839" w:rsidRPr="00D75FB5" w:rsidRDefault="00671839" w:rsidP="00671839">
      <w:pPr>
        <w:autoSpaceDE w:val="0"/>
        <w:autoSpaceDN w:val="0"/>
        <w:adjustRightInd w:val="0"/>
        <w:spacing w:after="120" w:line="240" w:lineRule="auto"/>
        <w:jc w:val="both"/>
        <w:rPr>
          <w:rFonts w:ascii="Cambria" w:hAnsi="Cambria" w:cs="Verdana"/>
          <w:bCs/>
          <w:color w:val="000000"/>
          <w:u w:val="single"/>
        </w:rPr>
      </w:pPr>
      <w:r w:rsidRPr="00D75FB5">
        <w:rPr>
          <w:rFonts w:ascii="Cambria" w:hAnsi="Cambria" w:cs="Verdana"/>
          <w:bCs/>
          <w:color w:val="000000"/>
        </w:rPr>
        <w:t xml:space="preserve">Students are required actively participate the lectures. There will be an in-class exam, and students will write a research paper. </w:t>
      </w:r>
    </w:p>
    <w:p w14:paraId="3C2DEE63" w14:textId="77E1E3A6" w:rsidR="00F567BE" w:rsidRPr="00F567BE" w:rsidRDefault="00C74B59" w:rsidP="00F567BE">
      <w:pPr>
        <w:autoSpaceDE w:val="0"/>
        <w:autoSpaceDN w:val="0"/>
        <w:adjustRightInd w:val="0"/>
        <w:spacing w:after="120" w:line="240" w:lineRule="auto"/>
        <w:jc w:val="both"/>
        <w:rPr>
          <w:rFonts w:ascii="Cambria" w:hAnsi="Cambria" w:cs="Verdana"/>
          <w:bCs/>
          <w:color w:val="000000"/>
        </w:rPr>
      </w:pPr>
      <w:r w:rsidRPr="00A763CA">
        <w:rPr>
          <w:rFonts w:ascii="Cambria" w:hAnsi="Cambria" w:cs="Verdana"/>
          <w:b/>
          <w:bCs/>
          <w:color w:val="000000"/>
        </w:rPr>
        <w:t>2</w:t>
      </w:r>
      <w:r w:rsidR="007852FA" w:rsidRPr="00A763CA">
        <w:rPr>
          <w:rFonts w:ascii="Cambria" w:hAnsi="Cambria" w:cs="Verdana"/>
          <w:b/>
          <w:bCs/>
          <w:color w:val="000000"/>
        </w:rPr>
        <w:t>5</w:t>
      </w:r>
      <w:r w:rsidR="00671839" w:rsidRPr="00A763CA">
        <w:rPr>
          <w:rFonts w:ascii="Cambria" w:hAnsi="Cambria" w:cs="Verdana"/>
          <w:b/>
          <w:bCs/>
          <w:color w:val="000000"/>
        </w:rPr>
        <w:t>% Class Participation:</w:t>
      </w:r>
      <w:r w:rsidR="00671839" w:rsidRPr="00D75FB5">
        <w:rPr>
          <w:rFonts w:ascii="Cambria" w:hAnsi="Cambria" w:cs="Verdana"/>
          <w:bCs/>
          <w:color w:val="000000"/>
        </w:rPr>
        <w:t xml:space="preserve"> </w:t>
      </w:r>
      <w:r w:rsidR="005B6269">
        <w:rPr>
          <w:rFonts w:ascii="Cambria" w:hAnsi="Cambria" w:cs="Verdana"/>
          <w:bCs/>
          <w:color w:val="000000"/>
        </w:rPr>
        <w:t xml:space="preserve">The </w:t>
      </w:r>
      <w:r w:rsidR="00F567BE">
        <w:rPr>
          <w:rFonts w:ascii="Cambria" w:hAnsi="Cambria" w:cs="Verdana"/>
          <w:bCs/>
          <w:color w:val="000000"/>
        </w:rPr>
        <w:t>classes include</w:t>
      </w:r>
      <w:r w:rsidR="00BB0AC9">
        <w:rPr>
          <w:rFonts w:ascii="Cambria" w:hAnsi="Cambria" w:cs="Verdana"/>
          <w:bCs/>
          <w:color w:val="000000"/>
        </w:rPr>
        <w:t xml:space="preserve"> case analysis. </w:t>
      </w:r>
      <w:r w:rsidR="00F567BE">
        <w:rPr>
          <w:rFonts w:ascii="Cambria" w:hAnsi="Cambria" w:cs="Verdana"/>
          <w:bCs/>
          <w:color w:val="000000"/>
        </w:rPr>
        <w:t xml:space="preserve">In this respect, </w:t>
      </w:r>
      <w:r w:rsidR="00F567BE" w:rsidRPr="00F567BE">
        <w:rPr>
          <w:rFonts w:ascii="Cambria" w:hAnsi="Cambria" w:cs="Verdana"/>
          <w:bCs/>
          <w:color w:val="000000"/>
        </w:rPr>
        <w:t>it is necessary that each one of us will be committed to the “4 Ps” of student involvement in case discussions:</w:t>
      </w:r>
    </w:p>
    <w:p w14:paraId="491F1086" w14:textId="77777777" w:rsidR="00F567BE" w:rsidRPr="00F567BE" w:rsidRDefault="00F567BE" w:rsidP="00F567BE">
      <w:pPr>
        <w:autoSpaceDE w:val="0"/>
        <w:autoSpaceDN w:val="0"/>
        <w:adjustRightInd w:val="0"/>
        <w:spacing w:after="120" w:line="240" w:lineRule="auto"/>
        <w:jc w:val="both"/>
        <w:rPr>
          <w:rFonts w:ascii="Cambria" w:hAnsi="Cambria" w:cs="Verdana"/>
          <w:bCs/>
          <w:color w:val="000000"/>
        </w:rPr>
      </w:pPr>
      <w:r w:rsidRPr="00F567BE">
        <w:rPr>
          <w:rFonts w:ascii="Cambria" w:hAnsi="Cambria" w:cs="Verdana"/>
          <w:bCs/>
          <w:color w:val="000000"/>
        </w:rPr>
        <w:t>1. Preparation: If the student does not read and analyze the case, and then formulate an action plan, the case discussion will mean little.</w:t>
      </w:r>
    </w:p>
    <w:p w14:paraId="47C9C63C" w14:textId="77777777" w:rsidR="00F567BE" w:rsidRPr="00F567BE" w:rsidRDefault="00F567BE" w:rsidP="00F567BE">
      <w:pPr>
        <w:autoSpaceDE w:val="0"/>
        <w:autoSpaceDN w:val="0"/>
        <w:adjustRightInd w:val="0"/>
        <w:spacing w:after="120" w:line="240" w:lineRule="auto"/>
        <w:jc w:val="both"/>
        <w:rPr>
          <w:rFonts w:ascii="Cambria" w:hAnsi="Cambria" w:cs="Verdana"/>
          <w:bCs/>
          <w:color w:val="000000"/>
        </w:rPr>
      </w:pPr>
      <w:r w:rsidRPr="00F567BE">
        <w:rPr>
          <w:rFonts w:ascii="Cambria" w:hAnsi="Cambria" w:cs="Verdana"/>
          <w:bCs/>
          <w:color w:val="000000"/>
        </w:rPr>
        <w:lastRenderedPageBreak/>
        <w:t>2. Presence: If the student is not present, she or he cannot learn and, more important, cannot add her or his unique thoughts and insight to the group discussion.</w:t>
      </w:r>
    </w:p>
    <w:p w14:paraId="22C6D8AB" w14:textId="77777777" w:rsidR="00F567BE" w:rsidRPr="00F567BE" w:rsidRDefault="00F567BE" w:rsidP="00F567BE">
      <w:pPr>
        <w:autoSpaceDE w:val="0"/>
        <w:autoSpaceDN w:val="0"/>
        <w:adjustRightInd w:val="0"/>
        <w:spacing w:after="120" w:line="240" w:lineRule="auto"/>
        <w:jc w:val="both"/>
        <w:rPr>
          <w:rFonts w:ascii="Cambria" w:hAnsi="Cambria" w:cs="Verdana"/>
          <w:bCs/>
          <w:color w:val="000000"/>
        </w:rPr>
      </w:pPr>
      <w:r w:rsidRPr="00F567BE">
        <w:rPr>
          <w:rFonts w:ascii="Cambria" w:hAnsi="Cambria" w:cs="Verdana"/>
          <w:bCs/>
          <w:color w:val="000000"/>
        </w:rPr>
        <w:t>3. Promptness: Students who enter the classroom late disrupt the discussion and deprecate the decorum of the process.</w:t>
      </w:r>
    </w:p>
    <w:p w14:paraId="2FE74753" w14:textId="77777777" w:rsidR="00F567BE" w:rsidRDefault="00F567BE" w:rsidP="00F567BE">
      <w:pPr>
        <w:autoSpaceDE w:val="0"/>
        <w:autoSpaceDN w:val="0"/>
        <w:adjustRightInd w:val="0"/>
        <w:spacing w:after="120" w:line="240" w:lineRule="auto"/>
        <w:jc w:val="both"/>
        <w:rPr>
          <w:rFonts w:ascii="Cambria" w:hAnsi="Cambria" w:cs="Verdana"/>
          <w:bCs/>
          <w:color w:val="000000"/>
        </w:rPr>
      </w:pPr>
      <w:r w:rsidRPr="00F567BE">
        <w:rPr>
          <w:rFonts w:ascii="Cambria" w:hAnsi="Cambria" w:cs="Verdana"/>
          <w:bCs/>
          <w:color w:val="000000"/>
        </w:rPr>
        <w:t>4. Participation: Each student’s learning is best facilitated by regular participation. More important, the case student has the responsibility to share his or her understanding and judgment with the class to advance the group’s collective skills and knowledge.</w:t>
      </w:r>
    </w:p>
    <w:p w14:paraId="1F6DB67D" w14:textId="1F33B673" w:rsidR="00671839" w:rsidRPr="00D75FB5" w:rsidRDefault="00671839" w:rsidP="00F567BE">
      <w:pPr>
        <w:autoSpaceDE w:val="0"/>
        <w:autoSpaceDN w:val="0"/>
        <w:adjustRightInd w:val="0"/>
        <w:spacing w:after="120" w:line="240" w:lineRule="auto"/>
        <w:jc w:val="both"/>
        <w:rPr>
          <w:rFonts w:ascii="Cambria" w:hAnsi="Cambria" w:cs="Verdana"/>
          <w:bCs/>
          <w:color w:val="000000"/>
        </w:rPr>
      </w:pPr>
      <w:r w:rsidRPr="00D75FB5">
        <w:rPr>
          <w:rFonts w:ascii="Cambria" w:hAnsi="Cambria" w:cs="Verdana"/>
          <w:bCs/>
          <w:color w:val="000000"/>
        </w:rPr>
        <w:t xml:space="preserve">Each student </w:t>
      </w:r>
      <w:r w:rsidR="00F567BE">
        <w:rPr>
          <w:rFonts w:ascii="Cambria" w:hAnsi="Cambria" w:cs="Verdana"/>
          <w:bCs/>
          <w:color w:val="000000"/>
        </w:rPr>
        <w:t>should choose and present</w:t>
      </w:r>
      <w:r w:rsidRPr="00D75FB5">
        <w:rPr>
          <w:rFonts w:ascii="Cambria" w:hAnsi="Cambria" w:cs="Verdana"/>
          <w:bCs/>
          <w:color w:val="000000"/>
        </w:rPr>
        <w:t xml:space="preserve"> </w:t>
      </w:r>
      <w:r w:rsidR="00282C5C">
        <w:rPr>
          <w:rFonts w:ascii="Cambria" w:hAnsi="Cambria" w:cs="Verdana"/>
          <w:bCs/>
          <w:color w:val="000000"/>
        </w:rPr>
        <w:t>a</w:t>
      </w:r>
      <w:r w:rsidR="00CB6AB5" w:rsidRPr="00D75FB5">
        <w:rPr>
          <w:rFonts w:ascii="Cambria" w:hAnsi="Cambria" w:cs="Verdana"/>
          <w:bCs/>
          <w:color w:val="000000"/>
        </w:rPr>
        <w:t xml:space="preserve"> </w:t>
      </w:r>
      <w:r w:rsidR="00282C5C">
        <w:rPr>
          <w:rFonts w:ascii="Cambria" w:hAnsi="Cambria" w:cs="Verdana"/>
          <w:bCs/>
          <w:color w:val="000000"/>
        </w:rPr>
        <w:t>case</w:t>
      </w:r>
      <w:r w:rsidRPr="00D75FB5">
        <w:rPr>
          <w:rFonts w:ascii="Cambria" w:hAnsi="Cambria" w:cs="Verdana"/>
          <w:bCs/>
          <w:color w:val="000000"/>
        </w:rPr>
        <w:t>.</w:t>
      </w:r>
      <w:r w:rsidR="00EA00C5" w:rsidRPr="00D75FB5">
        <w:rPr>
          <w:rFonts w:ascii="Cambria" w:hAnsi="Cambria" w:cs="Verdana"/>
          <w:bCs/>
          <w:color w:val="000000"/>
        </w:rPr>
        <w:t xml:space="preserve"> </w:t>
      </w:r>
    </w:p>
    <w:p w14:paraId="4EFE9953" w14:textId="79284FCB" w:rsidR="00671839" w:rsidRPr="00D75FB5" w:rsidRDefault="000D66BC" w:rsidP="007852FA">
      <w:pPr>
        <w:autoSpaceDE w:val="0"/>
        <w:autoSpaceDN w:val="0"/>
        <w:adjustRightInd w:val="0"/>
        <w:spacing w:after="120" w:line="240" w:lineRule="auto"/>
        <w:jc w:val="both"/>
        <w:rPr>
          <w:rFonts w:ascii="Cambria" w:hAnsi="Cambria" w:cs="Verdana"/>
          <w:bCs/>
          <w:color w:val="000000"/>
        </w:rPr>
      </w:pPr>
      <w:r>
        <w:rPr>
          <w:rFonts w:ascii="Cambria" w:hAnsi="Cambria" w:cs="Verdana"/>
          <w:b/>
          <w:bCs/>
          <w:color w:val="000000"/>
        </w:rPr>
        <w:t>30</w:t>
      </w:r>
      <w:r w:rsidR="00EA00C5" w:rsidRPr="00A763CA">
        <w:rPr>
          <w:rFonts w:ascii="Cambria" w:hAnsi="Cambria" w:cs="Verdana"/>
          <w:b/>
          <w:bCs/>
          <w:color w:val="000000"/>
        </w:rPr>
        <w:t>% In-class exam</w:t>
      </w:r>
      <w:r w:rsidR="007852FA" w:rsidRPr="00A763CA">
        <w:rPr>
          <w:rFonts w:ascii="Cambria" w:hAnsi="Cambria" w:cs="Verdana"/>
          <w:b/>
          <w:bCs/>
          <w:color w:val="000000"/>
        </w:rPr>
        <w:t>:</w:t>
      </w:r>
      <w:r w:rsidR="007852FA" w:rsidRPr="00D75FB5">
        <w:rPr>
          <w:rFonts w:ascii="Cambria" w:hAnsi="Cambria" w:cs="Verdana"/>
          <w:bCs/>
          <w:color w:val="000000"/>
        </w:rPr>
        <w:t xml:space="preserve"> </w:t>
      </w:r>
      <w:r w:rsidR="00377AD6" w:rsidRPr="00D75FB5">
        <w:rPr>
          <w:rFonts w:ascii="Cambria" w:hAnsi="Cambria" w:cs="Verdana"/>
          <w:bCs/>
          <w:color w:val="000000"/>
        </w:rPr>
        <w:t>Includes the topics covered</w:t>
      </w:r>
      <w:r w:rsidR="00A763CA">
        <w:rPr>
          <w:rFonts w:ascii="Cambria" w:hAnsi="Cambria" w:cs="Verdana"/>
          <w:bCs/>
          <w:color w:val="000000"/>
        </w:rPr>
        <w:t xml:space="preserve"> in classes</w:t>
      </w:r>
      <w:r w:rsidR="003F0923" w:rsidRPr="00D75FB5">
        <w:rPr>
          <w:rFonts w:ascii="Cambria" w:hAnsi="Cambria" w:cs="Verdana"/>
          <w:bCs/>
          <w:color w:val="000000"/>
        </w:rPr>
        <w:t xml:space="preserve">. </w:t>
      </w:r>
    </w:p>
    <w:p w14:paraId="184CE82C" w14:textId="3C7C685C" w:rsidR="007C5FF7" w:rsidRPr="00D75FB5" w:rsidRDefault="000D66BC" w:rsidP="00671839">
      <w:pPr>
        <w:autoSpaceDE w:val="0"/>
        <w:autoSpaceDN w:val="0"/>
        <w:adjustRightInd w:val="0"/>
        <w:spacing w:after="120" w:line="240" w:lineRule="auto"/>
        <w:jc w:val="both"/>
        <w:rPr>
          <w:rFonts w:ascii="Cambria" w:hAnsi="Cambria" w:cs="Verdana"/>
          <w:bCs/>
          <w:color w:val="000000"/>
        </w:rPr>
      </w:pPr>
      <w:r>
        <w:rPr>
          <w:rFonts w:ascii="Cambria" w:hAnsi="Cambria" w:cs="Verdana"/>
          <w:b/>
          <w:bCs/>
          <w:color w:val="000000"/>
        </w:rPr>
        <w:t>45</w:t>
      </w:r>
      <w:r w:rsidR="00671839" w:rsidRPr="00A763CA">
        <w:rPr>
          <w:rFonts w:ascii="Cambria" w:hAnsi="Cambria" w:cs="Verdana"/>
          <w:b/>
          <w:bCs/>
          <w:color w:val="000000"/>
        </w:rPr>
        <w:t>%</w:t>
      </w:r>
      <w:r w:rsidR="007C5FF7" w:rsidRPr="00A763CA">
        <w:rPr>
          <w:rFonts w:ascii="Cambria" w:hAnsi="Cambria" w:cs="Verdana"/>
          <w:b/>
          <w:bCs/>
          <w:color w:val="000000"/>
        </w:rPr>
        <w:t xml:space="preserve"> Case write-up /</w:t>
      </w:r>
      <w:r w:rsidR="00671839" w:rsidRPr="00A763CA">
        <w:rPr>
          <w:rFonts w:ascii="Cambria" w:hAnsi="Cambria" w:cs="Verdana"/>
          <w:b/>
          <w:bCs/>
          <w:color w:val="000000"/>
        </w:rPr>
        <w:t xml:space="preserve"> Research Paper</w:t>
      </w:r>
      <w:r w:rsidR="007C5FF7" w:rsidRPr="00A763CA">
        <w:rPr>
          <w:rFonts w:ascii="Cambria" w:hAnsi="Cambria" w:cs="Verdana"/>
          <w:b/>
          <w:bCs/>
          <w:color w:val="000000"/>
        </w:rPr>
        <w:t>:</w:t>
      </w:r>
      <w:r w:rsidR="007C5FF7" w:rsidRPr="00D75FB5">
        <w:rPr>
          <w:rFonts w:ascii="Cambria" w:hAnsi="Cambria" w:cs="Verdana"/>
          <w:bCs/>
          <w:color w:val="000000"/>
        </w:rPr>
        <w:t xml:space="preserve"> Students should undertake a</w:t>
      </w:r>
      <w:r w:rsidR="004F6753">
        <w:rPr>
          <w:rFonts w:ascii="Cambria" w:hAnsi="Cambria" w:cs="Verdana"/>
          <w:bCs/>
          <w:color w:val="000000"/>
        </w:rPr>
        <w:t xml:space="preserve"> </w:t>
      </w:r>
      <w:r w:rsidR="007C5FF7" w:rsidRPr="00D75FB5">
        <w:rPr>
          <w:rFonts w:ascii="Cambria" w:hAnsi="Cambria" w:cs="Verdana"/>
          <w:bCs/>
          <w:color w:val="000000"/>
        </w:rPr>
        <w:t>research or a case study, following the steps:</w:t>
      </w:r>
    </w:p>
    <w:p w14:paraId="5973A810" w14:textId="75F0FA0A" w:rsidR="00B129E5" w:rsidRPr="00D75FB5" w:rsidRDefault="007C5FF7" w:rsidP="00707C4F">
      <w:pPr>
        <w:autoSpaceDE w:val="0"/>
        <w:autoSpaceDN w:val="0"/>
        <w:adjustRightInd w:val="0"/>
        <w:spacing w:after="120" w:line="240" w:lineRule="auto"/>
        <w:ind w:left="708"/>
        <w:jc w:val="both"/>
        <w:rPr>
          <w:rFonts w:ascii="Cambria" w:hAnsi="Cambria" w:cs="Verdana"/>
          <w:bCs/>
          <w:color w:val="000000"/>
        </w:rPr>
      </w:pPr>
      <w:r w:rsidRPr="00D75FB5">
        <w:rPr>
          <w:rFonts w:ascii="Cambria" w:hAnsi="Cambria" w:cs="Verdana"/>
          <w:bCs/>
          <w:color w:val="000000"/>
        </w:rPr>
        <w:t xml:space="preserve">10% Proposal: A research question or a case </w:t>
      </w:r>
      <w:r w:rsidR="0047026B" w:rsidRPr="00D75FB5">
        <w:rPr>
          <w:rFonts w:ascii="Cambria" w:hAnsi="Cambria" w:cs="Verdana"/>
          <w:bCs/>
          <w:color w:val="000000"/>
        </w:rPr>
        <w:t>should be proposed and approved by the instructor.</w:t>
      </w:r>
      <w:r w:rsidRPr="00D75FB5">
        <w:rPr>
          <w:rFonts w:ascii="Cambria" w:hAnsi="Cambria" w:cs="Verdana"/>
          <w:bCs/>
          <w:color w:val="000000"/>
        </w:rPr>
        <w:t xml:space="preserve"> The resea</w:t>
      </w:r>
      <w:r w:rsidR="0047026B" w:rsidRPr="00D75FB5">
        <w:rPr>
          <w:rFonts w:ascii="Cambria" w:hAnsi="Cambria" w:cs="Verdana"/>
          <w:bCs/>
          <w:color w:val="000000"/>
        </w:rPr>
        <w:t>r</w:t>
      </w:r>
      <w:r w:rsidRPr="00D75FB5">
        <w:rPr>
          <w:rFonts w:ascii="Cambria" w:hAnsi="Cambria" w:cs="Verdana"/>
          <w:bCs/>
          <w:color w:val="000000"/>
        </w:rPr>
        <w:t xml:space="preserve">ch question can be related to </w:t>
      </w:r>
      <w:r w:rsidR="00B129E5" w:rsidRPr="00D75FB5">
        <w:rPr>
          <w:rFonts w:ascii="Cambria" w:hAnsi="Cambria" w:cs="Verdana"/>
          <w:bCs/>
          <w:color w:val="000000"/>
        </w:rPr>
        <w:t xml:space="preserve">firms in </w:t>
      </w:r>
      <w:r w:rsidRPr="00D75FB5">
        <w:rPr>
          <w:rFonts w:ascii="Cambria" w:hAnsi="Cambria" w:cs="Verdana"/>
          <w:bCs/>
          <w:color w:val="000000"/>
        </w:rPr>
        <w:t xml:space="preserve">any market. Alternatively, students can choose a case and raise a meaningful question, and then provide a probable solution in line with economic </w:t>
      </w:r>
      <w:r w:rsidR="0047026B" w:rsidRPr="00D75FB5">
        <w:rPr>
          <w:rFonts w:ascii="Cambria" w:hAnsi="Cambria" w:cs="Verdana"/>
          <w:bCs/>
          <w:color w:val="000000"/>
        </w:rPr>
        <w:t>theory. It is possible to analy</w:t>
      </w:r>
      <w:r w:rsidR="00EA00C5" w:rsidRPr="00D75FB5">
        <w:rPr>
          <w:rFonts w:ascii="Cambria" w:hAnsi="Cambria" w:cs="Verdana"/>
          <w:bCs/>
          <w:color w:val="000000"/>
        </w:rPr>
        <w:t>z</w:t>
      </w:r>
      <w:r w:rsidRPr="00D75FB5">
        <w:rPr>
          <w:rFonts w:ascii="Cambria" w:hAnsi="Cambria" w:cs="Verdana"/>
          <w:bCs/>
          <w:color w:val="000000"/>
        </w:rPr>
        <w:t xml:space="preserve">e the </w:t>
      </w:r>
      <w:r w:rsidR="003F0923" w:rsidRPr="00D75FB5">
        <w:rPr>
          <w:rFonts w:ascii="Cambria" w:hAnsi="Cambria" w:cs="Verdana"/>
          <w:bCs/>
          <w:color w:val="000000"/>
        </w:rPr>
        <w:t>firms’</w:t>
      </w:r>
      <w:r w:rsidRPr="00D75FB5">
        <w:rPr>
          <w:rFonts w:ascii="Cambria" w:hAnsi="Cambria" w:cs="Verdana"/>
          <w:bCs/>
          <w:color w:val="000000"/>
        </w:rPr>
        <w:t xml:space="preserve"> real</w:t>
      </w:r>
      <w:r w:rsidR="004F6753">
        <w:rPr>
          <w:rFonts w:ascii="Cambria" w:hAnsi="Cambria" w:cs="Verdana"/>
          <w:bCs/>
          <w:color w:val="000000"/>
        </w:rPr>
        <w:t>-</w:t>
      </w:r>
      <w:r w:rsidRPr="00D75FB5">
        <w:rPr>
          <w:rFonts w:ascii="Cambria" w:hAnsi="Cambria" w:cs="Verdana"/>
          <w:bCs/>
          <w:color w:val="000000"/>
        </w:rPr>
        <w:t xml:space="preserve">life decisions </w:t>
      </w:r>
      <w:r w:rsidR="00B129E5" w:rsidRPr="00D75FB5">
        <w:rPr>
          <w:rFonts w:ascii="Cambria" w:hAnsi="Cambria" w:cs="Verdana"/>
          <w:bCs/>
          <w:color w:val="000000"/>
        </w:rPr>
        <w:t>within</w:t>
      </w:r>
      <w:r w:rsidRPr="00D75FB5">
        <w:rPr>
          <w:rFonts w:ascii="Cambria" w:hAnsi="Cambria" w:cs="Verdana"/>
          <w:bCs/>
          <w:color w:val="000000"/>
        </w:rPr>
        <w:t xml:space="preserve"> the economic theory.</w:t>
      </w:r>
      <w:r w:rsidR="00C772FC" w:rsidRPr="00D75FB5">
        <w:rPr>
          <w:rFonts w:ascii="Cambria" w:hAnsi="Cambria" w:cs="Verdana"/>
          <w:bCs/>
          <w:color w:val="000000"/>
        </w:rPr>
        <w:t xml:space="preserve"> </w:t>
      </w:r>
    </w:p>
    <w:p w14:paraId="450363F9" w14:textId="38B53E48" w:rsidR="00B129E5" w:rsidRPr="00D75FB5" w:rsidRDefault="00B129E5" w:rsidP="00707C4F">
      <w:pPr>
        <w:autoSpaceDE w:val="0"/>
        <w:autoSpaceDN w:val="0"/>
        <w:adjustRightInd w:val="0"/>
        <w:spacing w:after="120" w:line="240" w:lineRule="auto"/>
        <w:ind w:left="708"/>
        <w:jc w:val="both"/>
        <w:rPr>
          <w:rFonts w:ascii="Cambria" w:hAnsi="Cambria"/>
        </w:rPr>
      </w:pPr>
      <w:r w:rsidRPr="00D75FB5">
        <w:rPr>
          <w:rFonts w:ascii="Cambria" w:hAnsi="Cambria" w:cs="Verdana"/>
          <w:bCs/>
          <w:color w:val="000000"/>
        </w:rPr>
        <w:t xml:space="preserve">10% Literature </w:t>
      </w:r>
      <w:r w:rsidR="006F2ECE">
        <w:rPr>
          <w:rFonts w:ascii="Cambria" w:hAnsi="Cambria" w:cs="Verdana"/>
          <w:bCs/>
          <w:color w:val="000000"/>
        </w:rPr>
        <w:t>Review</w:t>
      </w:r>
      <w:r w:rsidRPr="00D75FB5">
        <w:rPr>
          <w:rFonts w:ascii="Cambria" w:hAnsi="Cambria" w:cs="Verdana"/>
          <w:bCs/>
          <w:color w:val="000000"/>
        </w:rPr>
        <w:t xml:space="preserve"> or Field work: Students should search for the earlier works related to their research questions or cases. As well as the use of theoretical models and or data sets, students may p</w:t>
      </w:r>
      <w:r w:rsidRPr="00D75FB5">
        <w:rPr>
          <w:rFonts w:ascii="Cambria" w:hAnsi="Cambria"/>
        </w:rPr>
        <w:t>lan and se</w:t>
      </w:r>
      <w:r w:rsidR="006F2ECE">
        <w:rPr>
          <w:rFonts w:ascii="Cambria" w:hAnsi="Cambria"/>
        </w:rPr>
        <w:t>t up interviews with the companies</w:t>
      </w:r>
      <w:r w:rsidRPr="00D75FB5">
        <w:rPr>
          <w:rFonts w:ascii="Cambria" w:hAnsi="Cambria"/>
        </w:rPr>
        <w:t>, or individuals who are dealing with the problem</w:t>
      </w:r>
      <w:r w:rsidR="00E44B44">
        <w:rPr>
          <w:rFonts w:ascii="Cambria" w:hAnsi="Cambria"/>
        </w:rPr>
        <w:t xml:space="preserve"> </w:t>
      </w:r>
      <w:r w:rsidR="00EA00C5" w:rsidRPr="00D75FB5">
        <w:rPr>
          <w:rFonts w:ascii="Cambria" w:hAnsi="Cambria"/>
        </w:rPr>
        <w:t>rose</w:t>
      </w:r>
      <w:r w:rsidRPr="00D75FB5">
        <w:rPr>
          <w:rFonts w:ascii="Cambria" w:hAnsi="Cambria"/>
        </w:rPr>
        <w:t>. All of the research and survey</w:t>
      </w:r>
      <w:r w:rsidR="0047026B" w:rsidRPr="00D75FB5">
        <w:rPr>
          <w:rFonts w:ascii="Cambria" w:hAnsi="Cambria"/>
        </w:rPr>
        <w:t xml:space="preserve"> study</w:t>
      </w:r>
      <w:r w:rsidRPr="00D75FB5">
        <w:rPr>
          <w:rFonts w:ascii="Cambria" w:hAnsi="Cambria"/>
        </w:rPr>
        <w:t xml:space="preserve"> should be referred properly. </w:t>
      </w:r>
    </w:p>
    <w:p w14:paraId="2E1F3275" w14:textId="1C23122C" w:rsidR="00707C4F" w:rsidRPr="00D75FB5" w:rsidRDefault="00B129E5" w:rsidP="00707C4F">
      <w:pPr>
        <w:autoSpaceDE w:val="0"/>
        <w:autoSpaceDN w:val="0"/>
        <w:adjustRightInd w:val="0"/>
        <w:spacing w:after="120" w:line="240" w:lineRule="auto"/>
        <w:ind w:left="708"/>
        <w:jc w:val="both"/>
        <w:rPr>
          <w:rFonts w:ascii="Cambria" w:hAnsi="Cambria"/>
        </w:rPr>
      </w:pPr>
      <w:r w:rsidRPr="00D75FB5">
        <w:rPr>
          <w:rFonts w:ascii="Cambria" w:hAnsi="Cambria"/>
        </w:rPr>
        <w:t>10%</w:t>
      </w:r>
      <w:r w:rsidR="005B6269">
        <w:rPr>
          <w:rFonts w:ascii="Cambria" w:hAnsi="Cambria"/>
        </w:rPr>
        <w:t xml:space="preserve"> Presentation</w:t>
      </w:r>
      <w:r w:rsidRPr="00D75FB5">
        <w:rPr>
          <w:rFonts w:ascii="Cambria" w:hAnsi="Cambria"/>
        </w:rPr>
        <w:t xml:space="preserve">: The proposed study, survey on the topic and the first results should be </w:t>
      </w:r>
      <w:r w:rsidR="00CB6AB5" w:rsidRPr="00D75FB5">
        <w:rPr>
          <w:rFonts w:ascii="Cambria" w:hAnsi="Cambria"/>
        </w:rPr>
        <w:t xml:space="preserve">combined and presented in class. </w:t>
      </w:r>
      <w:r w:rsidRPr="00D75FB5">
        <w:rPr>
          <w:rFonts w:ascii="Cambria" w:hAnsi="Cambria"/>
        </w:rPr>
        <w:t>(</w:t>
      </w:r>
      <w:r w:rsidR="00707C4F" w:rsidRPr="00D75FB5">
        <w:rPr>
          <w:rFonts w:ascii="Cambria" w:hAnsi="Cambria"/>
        </w:rPr>
        <w:t>5%) S</w:t>
      </w:r>
      <w:r w:rsidRPr="00D75FB5">
        <w:rPr>
          <w:rFonts w:ascii="Cambria" w:hAnsi="Cambria"/>
        </w:rPr>
        <w:t>tudent</w:t>
      </w:r>
      <w:r w:rsidR="00707C4F" w:rsidRPr="00D75FB5">
        <w:rPr>
          <w:rFonts w:ascii="Cambria" w:hAnsi="Cambria"/>
        </w:rPr>
        <w:t>s</w:t>
      </w:r>
      <w:r w:rsidR="00CB6AB5" w:rsidRPr="00D75FB5">
        <w:rPr>
          <w:rFonts w:ascii="Cambria" w:hAnsi="Cambria"/>
        </w:rPr>
        <w:t xml:space="preserve"> </w:t>
      </w:r>
      <w:r w:rsidR="00707C4F" w:rsidRPr="00D75FB5">
        <w:rPr>
          <w:rFonts w:ascii="Cambria" w:hAnsi="Cambria"/>
        </w:rPr>
        <w:t>should</w:t>
      </w:r>
      <w:r w:rsidR="00CB6AB5" w:rsidRPr="00D75FB5">
        <w:rPr>
          <w:rFonts w:ascii="Cambria" w:hAnsi="Cambria"/>
        </w:rPr>
        <w:t xml:space="preserve"> </w:t>
      </w:r>
      <w:r w:rsidR="00707C4F" w:rsidRPr="00D75FB5">
        <w:rPr>
          <w:rFonts w:ascii="Cambria" w:hAnsi="Cambria"/>
        </w:rPr>
        <w:t>evaluate their classmates</w:t>
      </w:r>
      <w:r w:rsidRPr="00D75FB5">
        <w:rPr>
          <w:rFonts w:ascii="Cambria" w:hAnsi="Cambria"/>
        </w:rPr>
        <w:t xml:space="preserve">. </w:t>
      </w:r>
      <w:r w:rsidR="00CB4F76">
        <w:rPr>
          <w:rFonts w:ascii="Cambria" w:hAnsi="Cambria"/>
        </w:rPr>
        <w:t xml:space="preserve"> </w:t>
      </w:r>
    </w:p>
    <w:p w14:paraId="7DDF74AA" w14:textId="6A198C46" w:rsidR="00C74B59" w:rsidRDefault="00707C4F" w:rsidP="00D75FB5">
      <w:pPr>
        <w:autoSpaceDE w:val="0"/>
        <w:autoSpaceDN w:val="0"/>
        <w:adjustRightInd w:val="0"/>
        <w:spacing w:after="120" w:line="240" w:lineRule="auto"/>
        <w:ind w:left="708"/>
        <w:rPr>
          <w:rFonts w:ascii="Cambria" w:hAnsi="Cambria"/>
        </w:rPr>
      </w:pPr>
      <w:r w:rsidRPr="00D75FB5">
        <w:rPr>
          <w:rFonts w:ascii="Cambria" w:hAnsi="Cambria"/>
        </w:rPr>
        <w:t>15% Final Draft</w:t>
      </w:r>
      <w:r w:rsidR="0047026B" w:rsidRPr="00D75FB5">
        <w:rPr>
          <w:rFonts w:ascii="Cambria" w:hAnsi="Cambria"/>
        </w:rPr>
        <w:t>: Taking all of the comments in</w:t>
      </w:r>
      <w:r w:rsidRPr="00D75FB5">
        <w:rPr>
          <w:rFonts w:ascii="Cambria" w:hAnsi="Cambria"/>
        </w:rPr>
        <w:t>to consideration</w:t>
      </w:r>
      <w:r w:rsidR="0047026B" w:rsidRPr="00D75FB5">
        <w:rPr>
          <w:rFonts w:ascii="Cambria" w:hAnsi="Cambria"/>
        </w:rPr>
        <w:t>,</w:t>
      </w:r>
      <w:r w:rsidRPr="00D75FB5">
        <w:rPr>
          <w:rFonts w:ascii="Cambria" w:hAnsi="Cambria"/>
        </w:rPr>
        <w:t xml:space="preserve"> students should hand</w:t>
      </w:r>
      <w:r w:rsidR="001A753C">
        <w:rPr>
          <w:rFonts w:ascii="Cambria" w:hAnsi="Cambria"/>
        </w:rPr>
        <w:t xml:space="preserve"> in their studies by the </w:t>
      </w:r>
      <w:r w:rsidRPr="00D75FB5">
        <w:rPr>
          <w:rFonts w:ascii="Cambria" w:hAnsi="Cambria"/>
        </w:rPr>
        <w:t xml:space="preserve">final period. </w:t>
      </w:r>
      <w:r w:rsidR="00CB6AB5" w:rsidRPr="00D75FB5">
        <w:rPr>
          <w:rFonts w:ascii="Cambria" w:hAnsi="Cambria"/>
        </w:rPr>
        <w:t>(</w:t>
      </w:r>
      <w:r w:rsidR="00865FE1" w:rsidRPr="00D75FB5">
        <w:rPr>
          <w:rFonts w:ascii="Cambria" w:hAnsi="Cambria"/>
        </w:rPr>
        <w:t>at least 6</w:t>
      </w:r>
      <w:r w:rsidR="001F0E54" w:rsidRPr="00D75FB5">
        <w:rPr>
          <w:rFonts w:ascii="Cambria" w:hAnsi="Cambria"/>
        </w:rPr>
        <w:t xml:space="preserve"> pages in 1,5 space</w:t>
      </w:r>
      <w:r w:rsidR="00865FE1" w:rsidRPr="00D75FB5">
        <w:rPr>
          <w:rFonts w:ascii="Cambria" w:hAnsi="Cambria"/>
        </w:rPr>
        <w:t xml:space="preserve"> in Calibri 11, </w:t>
      </w:r>
      <w:r w:rsidR="00865FE1" w:rsidRPr="00D75FB5">
        <w:rPr>
          <w:rFonts w:ascii="Cambria" w:hAnsi="Cambria" w:cs="Arial"/>
        </w:rPr>
        <w:t>Arial 10</w:t>
      </w:r>
      <w:r w:rsidR="00865FE1" w:rsidRPr="00D75FB5">
        <w:rPr>
          <w:rFonts w:ascii="Cambria" w:hAnsi="Cambria"/>
        </w:rPr>
        <w:t xml:space="preserve"> or </w:t>
      </w:r>
      <w:r w:rsidR="00D75FB5">
        <w:rPr>
          <w:rFonts w:ascii="Cambria" w:hAnsi="Cambria" w:cs="Times New Roman"/>
        </w:rPr>
        <w:t xml:space="preserve">Times New roman </w:t>
      </w:r>
      <w:r w:rsidR="00865FE1" w:rsidRPr="00D75FB5">
        <w:rPr>
          <w:rFonts w:ascii="Cambria" w:hAnsi="Cambria" w:cs="Times New Roman"/>
        </w:rPr>
        <w:t>12</w:t>
      </w:r>
      <w:r w:rsidR="00D75FB5">
        <w:rPr>
          <w:rFonts w:ascii="Cambria" w:hAnsi="Cambria"/>
        </w:rPr>
        <w:t xml:space="preserve">) </w:t>
      </w:r>
    </w:p>
    <w:p w14:paraId="008B8683" w14:textId="7F24930C" w:rsidR="00D75FB5" w:rsidRPr="00D75FB5" w:rsidRDefault="00D75FB5" w:rsidP="00D75FB5">
      <w:pPr>
        <w:autoSpaceDE w:val="0"/>
        <w:autoSpaceDN w:val="0"/>
        <w:adjustRightInd w:val="0"/>
        <w:spacing w:after="120" w:line="240" w:lineRule="auto"/>
        <w:rPr>
          <w:rFonts w:ascii="Cambria" w:hAnsi="Cambria"/>
        </w:rPr>
      </w:pPr>
      <w:r>
        <w:rPr>
          <w:rFonts w:ascii="Cambria" w:hAnsi="Cambria"/>
        </w:rPr>
        <w:t>___</w:t>
      </w:r>
      <w:r w:rsidR="000D66BC">
        <w:rPr>
          <w:rFonts w:ascii="Cambria" w:hAnsi="Cambria"/>
        </w:rPr>
        <w:t>_______________________________</w:t>
      </w:r>
      <w:r>
        <w:rPr>
          <w:rFonts w:ascii="Cambria" w:hAnsi="Cambria"/>
        </w:rPr>
        <w:t>________________________________________________________________________________</w:t>
      </w:r>
    </w:p>
    <w:p w14:paraId="2B8A78FD" w14:textId="781C5A00" w:rsidR="000131BE" w:rsidRDefault="008A5623" w:rsidP="007A3CEE">
      <w:pPr>
        <w:autoSpaceDE w:val="0"/>
        <w:autoSpaceDN w:val="0"/>
        <w:adjustRightInd w:val="0"/>
        <w:spacing w:after="120" w:line="240" w:lineRule="auto"/>
        <w:jc w:val="both"/>
        <w:rPr>
          <w:sz w:val="20"/>
          <w:szCs w:val="20"/>
        </w:rPr>
      </w:pPr>
      <w:r w:rsidRPr="000D66BC">
        <w:rPr>
          <w:sz w:val="20"/>
          <w:szCs w:val="20"/>
        </w:rPr>
        <w:t>“</w:t>
      </w:r>
      <w:r w:rsidRPr="000D66BC">
        <w:rPr>
          <w:b/>
          <w:sz w:val="20"/>
          <w:szCs w:val="20"/>
        </w:rPr>
        <w:t>Honesty and trust</w:t>
      </w:r>
      <w:r w:rsidRPr="000D66BC">
        <w:rPr>
          <w:sz w:val="20"/>
          <w:szCs w:val="20"/>
        </w:rPr>
        <w:t xml:space="preserve"> are important to all of us as individuals. Students and faculty adhere to the following principles of academic honesty at Boğaziçi University: 1. Individual accountability for all individual work, written or oral. Copying from others or providing answers or information, written or oral, to others is </w:t>
      </w:r>
      <w:r w:rsidRPr="000D66BC">
        <w:rPr>
          <w:b/>
          <w:sz w:val="20"/>
          <w:szCs w:val="20"/>
        </w:rPr>
        <w:t>cheating.</w:t>
      </w:r>
      <w:r w:rsidRPr="000D66BC">
        <w:rPr>
          <w:sz w:val="20"/>
          <w:szCs w:val="20"/>
        </w:rPr>
        <w:t xml:space="preserve"> 2. Providing proper acknowledgement of original author: Copying from another student’s paper or from another text without written acknowledgement is </w:t>
      </w:r>
      <w:r w:rsidRPr="000D66BC">
        <w:rPr>
          <w:b/>
          <w:sz w:val="20"/>
          <w:szCs w:val="20"/>
        </w:rPr>
        <w:t>plagiarism.</w:t>
      </w:r>
      <w:r w:rsidRPr="000D66BC">
        <w:rPr>
          <w:sz w:val="20"/>
          <w:szCs w:val="20"/>
        </w:rPr>
        <w:t xml:space="preserve"> 3. Authorized Teamwork. Unauthorized help from another person or having someone else write one’s paper or assignment is </w:t>
      </w:r>
      <w:r w:rsidRPr="000D66BC">
        <w:rPr>
          <w:b/>
          <w:sz w:val="20"/>
          <w:szCs w:val="20"/>
        </w:rPr>
        <w:t>collusion.</w:t>
      </w:r>
      <w:r w:rsidRPr="000D66BC">
        <w:rPr>
          <w:sz w:val="20"/>
          <w:szCs w:val="20"/>
        </w:rPr>
        <w:t xml:space="preserve"> Cheating, plagiarism, and collusion are serious offenses resulting in an F grade and disciplinary action.”</w:t>
      </w:r>
    </w:p>
    <w:p w14:paraId="56F2E556" w14:textId="77777777" w:rsidR="00E44A4D" w:rsidRDefault="00E44A4D" w:rsidP="007A3CEE">
      <w:pPr>
        <w:autoSpaceDE w:val="0"/>
        <w:autoSpaceDN w:val="0"/>
        <w:adjustRightInd w:val="0"/>
        <w:spacing w:after="120" w:line="240" w:lineRule="auto"/>
        <w:jc w:val="both"/>
        <w:rPr>
          <w:sz w:val="20"/>
          <w:szCs w:val="20"/>
        </w:rPr>
      </w:pPr>
    </w:p>
    <w:p w14:paraId="371C1A5D" w14:textId="77777777" w:rsidR="00E44A4D" w:rsidRDefault="00E44A4D" w:rsidP="007A3CEE">
      <w:pPr>
        <w:autoSpaceDE w:val="0"/>
        <w:autoSpaceDN w:val="0"/>
        <w:adjustRightInd w:val="0"/>
        <w:spacing w:after="120" w:line="240" w:lineRule="auto"/>
        <w:jc w:val="both"/>
        <w:rPr>
          <w:sz w:val="20"/>
          <w:szCs w:val="20"/>
        </w:rPr>
      </w:pPr>
    </w:p>
    <w:p w14:paraId="733739E8" w14:textId="77777777" w:rsidR="00E44A4D" w:rsidRDefault="00E44A4D" w:rsidP="007A3CEE">
      <w:pPr>
        <w:autoSpaceDE w:val="0"/>
        <w:autoSpaceDN w:val="0"/>
        <w:adjustRightInd w:val="0"/>
        <w:spacing w:after="120" w:line="240" w:lineRule="auto"/>
        <w:jc w:val="both"/>
        <w:rPr>
          <w:sz w:val="20"/>
          <w:szCs w:val="20"/>
        </w:rPr>
      </w:pPr>
    </w:p>
    <w:p w14:paraId="51C960D6" w14:textId="77777777" w:rsidR="00E44A4D" w:rsidRDefault="00E44A4D" w:rsidP="007A3CEE">
      <w:pPr>
        <w:autoSpaceDE w:val="0"/>
        <w:autoSpaceDN w:val="0"/>
        <w:adjustRightInd w:val="0"/>
        <w:spacing w:after="120" w:line="240" w:lineRule="auto"/>
        <w:jc w:val="both"/>
        <w:rPr>
          <w:sz w:val="20"/>
          <w:szCs w:val="20"/>
        </w:rPr>
      </w:pPr>
    </w:p>
    <w:p w14:paraId="274790D4" w14:textId="77777777" w:rsidR="00E44A4D" w:rsidRDefault="00E44A4D" w:rsidP="007A3CEE">
      <w:pPr>
        <w:autoSpaceDE w:val="0"/>
        <w:autoSpaceDN w:val="0"/>
        <w:adjustRightInd w:val="0"/>
        <w:spacing w:after="120" w:line="240" w:lineRule="auto"/>
        <w:jc w:val="both"/>
        <w:rPr>
          <w:sz w:val="20"/>
          <w:szCs w:val="20"/>
        </w:rPr>
      </w:pPr>
    </w:p>
    <w:p w14:paraId="36377AA7" w14:textId="77777777" w:rsidR="00E44A4D" w:rsidRDefault="00E44A4D" w:rsidP="007A3CEE">
      <w:pPr>
        <w:autoSpaceDE w:val="0"/>
        <w:autoSpaceDN w:val="0"/>
        <w:adjustRightInd w:val="0"/>
        <w:spacing w:after="120" w:line="240" w:lineRule="auto"/>
        <w:jc w:val="both"/>
        <w:rPr>
          <w:sz w:val="20"/>
          <w:szCs w:val="20"/>
        </w:rPr>
      </w:pPr>
    </w:p>
    <w:p w14:paraId="24C06B85" w14:textId="77777777" w:rsidR="00E44A4D" w:rsidRDefault="00E44A4D" w:rsidP="007A3CEE">
      <w:pPr>
        <w:autoSpaceDE w:val="0"/>
        <w:autoSpaceDN w:val="0"/>
        <w:adjustRightInd w:val="0"/>
        <w:spacing w:after="120" w:line="240" w:lineRule="auto"/>
        <w:jc w:val="both"/>
        <w:rPr>
          <w:sz w:val="20"/>
          <w:szCs w:val="20"/>
        </w:rPr>
      </w:pPr>
    </w:p>
    <w:p w14:paraId="101259FC" w14:textId="77777777" w:rsidR="00E44A4D" w:rsidRDefault="00E44A4D" w:rsidP="007A3CEE">
      <w:pPr>
        <w:autoSpaceDE w:val="0"/>
        <w:autoSpaceDN w:val="0"/>
        <w:adjustRightInd w:val="0"/>
        <w:spacing w:after="120" w:line="240" w:lineRule="auto"/>
        <w:jc w:val="both"/>
        <w:rPr>
          <w:sz w:val="20"/>
          <w:szCs w:val="20"/>
        </w:rPr>
      </w:pPr>
    </w:p>
    <w:p w14:paraId="0E5A2F20" w14:textId="77777777" w:rsidR="00E44A4D" w:rsidRDefault="00E44A4D" w:rsidP="007A3CEE">
      <w:pPr>
        <w:autoSpaceDE w:val="0"/>
        <w:autoSpaceDN w:val="0"/>
        <w:adjustRightInd w:val="0"/>
        <w:spacing w:after="120" w:line="240" w:lineRule="auto"/>
        <w:jc w:val="both"/>
        <w:rPr>
          <w:sz w:val="20"/>
          <w:szCs w:val="20"/>
        </w:rPr>
      </w:pPr>
    </w:p>
    <w:p w14:paraId="0F1D7811" w14:textId="77777777" w:rsidR="00E44A4D" w:rsidRPr="000D66BC" w:rsidRDefault="00E44A4D" w:rsidP="007A3CEE">
      <w:pPr>
        <w:autoSpaceDE w:val="0"/>
        <w:autoSpaceDN w:val="0"/>
        <w:adjustRightInd w:val="0"/>
        <w:spacing w:after="120" w:line="240" w:lineRule="auto"/>
        <w:jc w:val="both"/>
        <w:rPr>
          <w:sz w:val="20"/>
          <w:szCs w:val="20"/>
        </w:rPr>
      </w:pPr>
    </w:p>
    <w:p w14:paraId="7A505137" w14:textId="77777777" w:rsidR="007A3CEE" w:rsidRPr="00C74B59" w:rsidRDefault="00C772FC" w:rsidP="007A3CEE">
      <w:pPr>
        <w:autoSpaceDE w:val="0"/>
        <w:autoSpaceDN w:val="0"/>
        <w:adjustRightInd w:val="0"/>
        <w:spacing w:after="120" w:line="240" w:lineRule="auto"/>
        <w:jc w:val="both"/>
        <w:rPr>
          <w:rFonts w:cs="Verdana"/>
          <w:color w:val="000000"/>
        </w:rPr>
      </w:pPr>
      <w:r>
        <w:rPr>
          <w:rFonts w:cs="Verdana"/>
          <w:b/>
          <w:bCs/>
          <w:color w:val="000000"/>
        </w:rPr>
        <w:lastRenderedPageBreak/>
        <w:t xml:space="preserve">Tentative </w:t>
      </w:r>
      <w:r w:rsidR="00B129E5" w:rsidRPr="00C74B59">
        <w:rPr>
          <w:rFonts w:cs="Verdana"/>
          <w:b/>
          <w:bCs/>
          <w:color w:val="000000"/>
        </w:rPr>
        <w:t>Schedul</w:t>
      </w:r>
      <w:r w:rsidR="007A3CEE" w:rsidRPr="00C74B59">
        <w:rPr>
          <w:rFonts w:cs="Verdana"/>
          <w:b/>
          <w:bCs/>
          <w:color w:val="000000"/>
        </w:rPr>
        <w:t xml:space="preserve">e: </w:t>
      </w:r>
    </w:p>
    <w:tbl>
      <w:tblPr>
        <w:tblStyle w:val="TableGrid"/>
        <w:tblW w:w="9655" w:type="dxa"/>
        <w:tblLook w:val="04A0" w:firstRow="1" w:lastRow="0" w:firstColumn="1" w:lastColumn="0" w:noHBand="0" w:noVBand="1"/>
      </w:tblPr>
      <w:tblGrid>
        <w:gridCol w:w="2723"/>
        <w:gridCol w:w="2813"/>
        <w:gridCol w:w="4119"/>
      </w:tblGrid>
      <w:tr w:rsidR="00A53516" w:rsidRPr="00D75FB5" w14:paraId="53B0FB6C" w14:textId="77777777" w:rsidTr="000D66BC">
        <w:trPr>
          <w:trHeight w:val="345"/>
        </w:trPr>
        <w:tc>
          <w:tcPr>
            <w:tcW w:w="2723" w:type="dxa"/>
          </w:tcPr>
          <w:p w14:paraId="76489A95" w14:textId="77777777" w:rsidR="00A53516" w:rsidRPr="00D75FB5" w:rsidRDefault="00A53516">
            <w:pPr>
              <w:rPr>
                <w:sz w:val="18"/>
                <w:szCs w:val="18"/>
              </w:rPr>
            </w:pPr>
            <w:r w:rsidRPr="00D75FB5">
              <w:rPr>
                <w:sz w:val="18"/>
                <w:szCs w:val="18"/>
              </w:rPr>
              <w:t xml:space="preserve">Week </w:t>
            </w:r>
          </w:p>
        </w:tc>
        <w:tc>
          <w:tcPr>
            <w:tcW w:w="2813" w:type="dxa"/>
          </w:tcPr>
          <w:p w14:paraId="5A5F486E" w14:textId="77777777" w:rsidR="00A53516" w:rsidRPr="00D75FB5" w:rsidRDefault="00A53516" w:rsidP="00A53516">
            <w:pPr>
              <w:autoSpaceDE w:val="0"/>
              <w:autoSpaceDN w:val="0"/>
              <w:adjustRightInd w:val="0"/>
              <w:rPr>
                <w:rFonts w:eastAsia="SymbolMT" w:cs="Garamond"/>
                <w:sz w:val="18"/>
                <w:szCs w:val="18"/>
              </w:rPr>
            </w:pPr>
            <w:r w:rsidRPr="00D75FB5">
              <w:rPr>
                <w:rFonts w:eastAsia="SymbolMT" w:cs="Garamond"/>
                <w:sz w:val="18"/>
                <w:szCs w:val="18"/>
              </w:rPr>
              <w:t>Topic</w:t>
            </w:r>
          </w:p>
        </w:tc>
        <w:tc>
          <w:tcPr>
            <w:tcW w:w="4119" w:type="dxa"/>
          </w:tcPr>
          <w:p w14:paraId="146A7902" w14:textId="1A878D30" w:rsidR="00A53516" w:rsidRPr="00D75FB5" w:rsidRDefault="00947A61" w:rsidP="000D66BC">
            <w:pPr>
              <w:rPr>
                <w:sz w:val="18"/>
                <w:szCs w:val="18"/>
              </w:rPr>
            </w:pPr>
            <w:r w:rsidRPr="00D75FB5">
              <w:rPr>
                <w:sz w:val="18"/>
                <w:szCs w:val="18"/>
              </w:rPr>
              <w:t>Discussion hour</w:t>
            </w:r>
            <w:r w:rsidR="005027D4" w:rsidRPr="00D75FB5">
              <w:rPr>
                <w:sz w:val="18"/>
                <w:szCs w:val="18"/>
              </w:rPr>
              <w:t xml:space="preserve"> </w:t>
            </w:r>
          </w:p>
        </w:tc>
      </w:tr>
      <w:tr w:rsidR="00AD042E" w:rsidRPr="00D75FB5" w14:paraId="6D1A3DC6" w14:textId="77777777" w:rsidTr="000D66BC">
        <w:trPr>
          <w:trHeight w:val="583"/>
        </w:trPr>
        <w:tc>
          <w:tcPr>
            <w:tcW w:w="2723" w:type="dxa"/>
          </w:tcPr>
          <w:p w14:paraId="47AA32D4" w14:textId="2A5A13E4" w:rsidR="00AD042E" w:rsidRPr="00D75FB5" w:rsidRDefault="00E44A4D" w:rsidP="00E00718">
            <w:pPr>
              <w:rPr>
                <w:sz w:val="18"/>
                <w:szCs w:val="18"/>
              </w:rPr>
            </w:pPr>
            <w:r>
              <w:rPr>
                <w:sz w:val="18"/>
                <w:szCs w:val="18"/>
              </w:rPr>
              <w:t>Sep</w:t>
            </w:r>
            <w:r w:rsidR="00EA00C5" w:rsidRPr="00D75FB5">
              <w:rPr>
                <w:sz w:val="18"/>
                <w:szCs w:val="18"/>
              </w:rPr>
              <w:t xml:space="preserve">, </w:t>
            </w:r>
            <w:r>
              <w:rPr>
                <w:sz w:val="18"/>
                <w:szCs w:val="18"/>
              </w:rPr>
              <w:t>24</w:t>
            </w:r>
          </w:p>
        </w:tc>
        <w:tc>
          <w:tcPr>
            <w:tcW w:w="2813" w:type="dxa"/>
          </w:tcPr>
          <w:p w14:paraId="137DB9CC" w14:textId="77777777" w:rsidR="00070E4F" w:rsidRDefault="00070E4F" w:rsidP="00070E4F">
            <w:pPr>
              <w:rPr>
                <w:sz w:val="18"/>
                <w:szCs w:val="18"/>
              </w:rPr>
            </w:pPr>
            <w:r>
              <w:rPr>
                <w:sz w:val="18"/>
                <w:szCs w:val="18"/>
              </w:rPr>
              <w:t>Introduction</w:t>
            </w:r>
          </w:p>
          <w:p w14:paraId="676CCBA0" w14:textId="77777777" w:rsidR="00AD042E" w:rsidRPr="00CB4F76" w:rsidRDefault="00AD042E" w:rsidP="00070E4F">
            <w:pPr>
              <w:rPr>
                <w:b/>
                <w:sz w:val="18"/>
                <w:szCs w:val="18"/>
              </w:rPr>
            </w:pPr>
          </w:p>
        </w:tc>
        <w:tc>
          <w:tcPr>
            <w:tcW w:w="4119" w:type="dxa"/>
          </w:tcPr>
          <w:p w14:paraId="714DC21F" w14:textId="77777777" w:rsidR="00070E4F" w:rsidRDefault="00F47CCD" w:rsidP="00070E4F">
            <w:pPr>
              <w:rPr>
                <w:b/>
                <w:sz w:val="18"/>
                <w:szCs w:val="18"/>
              </w:rPr>
            </w:pPr>
            <w:hyperlink r:id="rId5" w:history="1">
              <w:r w:rsidR="00070E4F" w:rsidRPr="00AF6667">
                <w:rPr>
                  <w:rStyle w:val="Hyperlink"/>
                  <w:b/>
                  <w:sz w:val="18"/>
                  <w:szCs w:val="18"/>
                </w:rPr>
                <w:t>https://hbr.org/video/5718782723001/whiteboard-session-how-traditional-business-metrics-are-outdated</w:t>
              </w:r>
            </w:hyperlink>
          </w:p>
          <w:p w14:paraId="53CCA672" w14:textId="77777777" w:rsidR="00AD042E" w:rsidRPr="00D75FB5" w:rsidRDefault="00AD042E" w:rsidP="00CB4F76">
            <w:pPr>
              <w:rPr>
                <w:b/>
                <w:sz w:val="18"/>
                <w:szCs w:val="18"/>
              </w:rPr>
            </w:pPr>
          </w:p>
        </w:tc>
      </w:tr>
      <w:tr w:rsidR="00AD042E" w:rsidRPr="00D75FB5" w14:paraId="59EA19AA" w14:textId="77777777" w:rsidTr="000D66BC">
        <w:trPr>
          <w:trHeight w:val="639"/>
        </w:trPr>
        <w:tc>
          <w:tcPr>
            <w:tcW w:w="2723" w:type="dxa"/>
          </w:tcPr>
          <w:p w14:paraId="22C0D762" w14:textId="5933D428" w:rsidR="00AD042E" w:rsidRPr="00D75FB5" w:rsidRDefault="00E44A4D">
            <w:pPr>
              <w:rPr>
                <w:sz w:val="18"/>
                <w:szCs w:val="18"/>
              </w:rPr>
            </w:pPr>
            <w:r>
              <w:rPr>
                <w:sz w:val="18"/>
                <w:szCs w:val="18"/>
              </w:rPr>
              <w:t>Oct</w:t>
            </w:r>
            <w:r w:rsidR="00377AD6" w:rsidRPr="00D75FB5">
              <w:rPr>
                <w:sz w:val="18"/>
                <w:szCs w:val="18"/>
              </w:rPr>
              <w:t xml:space="preserve">, </w:t>
            </w:r>
            <w:r>
              <w:rPr>
                <w:sz w:val="18"/>
                <w:szCs w:val="18"/>
              </w:rPr>
              <w:t>1</w:t>
            </w:r>
          </w:p>
        </w:tc>
        <w:tc>
          <w:tcPr>
            <w:tcW w:w="2813" w:type="dxa"/>
          </w:tcPr>
          <w:p w14:paraId="398791A0" w14:textId="77777777" w:rsidR="00070E4F" w:rsidRPr="00D75FB5" w:rsidRDefault="00070E4F" w:rsidP="00070E4F">
            <w:pPr>
              <w:rPr>
                <w:rFonts w:eastAsia="SymbolMT" w:cs="Garamond"/>
                <w:sz w:val="18"/>
                <w:szCs w:val="18"/>
              </w:rPr>
            </w:pPr>
            <w:r w:rsidRPr="00D75FB5">
              <w:rPr>
                <w:rFonts w:eastAsia="SymbolMT" w:cs="Garamond"/>
                <w:sz w:val="18"/>
                <w:szCs w:val="18"/>
              </w:rPr>
              <w:t>Demand and Supply</w:t>
            </w:r>
          </w:p>
          <w:p w14:paraId="3EB1C53D" w14:textId="77777777" w:rsidR="00612019" w:rsidRPr="00D75FB5" w:rsidRDefault="00612019" w:rsidP="00612019">
            <w:pPr>
              <w:autoSpaceDE w:val="0"/>
              <w:autoSpaceDN w:val="0"/>
              <w:adjustRightInd w:val="0"/>
              <w:rPr>
                <w:rFonts w:eastAsia="SymbolMT" w:cs="Garamond"/>
                <w:sz w:val="18"/>
                <w:szCs w:val="18"/>
              </w:rPr>
            </w:pPr>
            <w:r w:rsidRPr="00D75FB5">
              <w:rPr>
                <w:rFonts w:eastAsia="SymbolMT" w:cs="Garamond"/>
                <w:sz w:val="18"/>
                <w:szCs w:val="18"/>
              </w:rPr>
              <w:t>Overview of Competitive</w:t>
            </w:r>
          </w:p>
          <w:p w14:paraId="44E88ABA" w14:textId="0BA80E6E" w:rsidR="00612019" w:rsidRDefault="000D66BC" w:rsidP="00612019">
            <w:pPr>
              <w:autoSpaceDE w:val="0"/>
              <w:autoSpaceDN w:val="0"/>
              <w:adjustRightInd w:val="0"/>
              <w:rPr>
                <w:rFonts w:eastAsia="SymbolMT" w:cs="Garamond"/>
                <w:sz w:val="18"/>
                <w:szCs w:val="18"/>
              </w:rPr>
            </w:pPr>
            <w:r>
              <w:rPr>
                <w:rFonts w:eastAsia="SymbolMT" w:cs="Garamond"/>
                <w:sz w:val="18"/>
                <w:szCs w:val="18"/>
              </w:rPr>
              <w:t>Markets</w:t>
            </w:r>
          </w:p>
          <w:p w14:paraId="281EEC0C" w14:textId="77777777" w:rsidR="0011540D" w:rsidRPr="00D75FB5" w:rsidRDefault="0011540D" w:rsidP="00561E10">
            <w:pPr>
              <w:rPr>
                <w:sz w:val="18"/>
                <w:szCs w:val="18"/>
              </w:rPr>
            </w:pPr>
          </w:p>
        </w:tc>
        <w:tc>
          <w:tcPr>
            <w:tcW w:w="4119" w:type="dxa"/>
          </w:tcPr>
          <w:p w14:paraId="2FC04FD9" w14:textId="77777777" w:rsidR="00070E4F" w:rsidRDefault="00F47CCD" w:rsidP="00070E4F">
            <w:pPr>
              <w:rPr>
                <w:b/>
                <w:sz w:val="18"/>
                <w:szCs w:val="18"/>
              </w:rPr>
            </w:pPr>
            <w:hyperlink r:id="rId6" w:history="1">
              <w:r w:rsidR="00070E4F" w:rsidRPr="00AF6667">
                <w:rPr>
                  <w:rStyle w:val="Hyperlink"/>
                  <w:b/>
                  <w:sz w:val="18"/>
                  <w:szCs w:val="18"/>
                </w:rPr>
                <w:t>https://hbr.org/video/3590615226001/the-explainer-porters-five-forces</w:t>
              </w:r>
            </w:hyperlink>
          </w:p>
          <w:p w14:paraId="7F722B0A" w14:textId="77777777" w:rsidR="00AA77D7" w:rsidRPr="00AA77D7" w:rsidRDefault="00AA77D7" w:rsidP="00070E4F">
            <w:pPr>
              <w:rPr>
                <w:sz w:val="18"/>
                <w:szCs w:val="18"/>
              </w:rPr>
            </w:pPr>
          </w:p>
        </w:tc>
      </w:tr>
      <w:tr w:rsidR="00AD042E" w:rsidRPr="00D75FB5" w14:paraId="5EE54F50" w14:textId="77777777" w:rsidTr="00612019">
        <w:trPr>
          <w:trHeight w:val="567"/>
        </w:trPr>
        <w:tc>
          <w:tcPr>
            <w:tcW w:w="2723" w:type="dxa"/>
          </w:tcPr>
          <w:p w14:paraId="04E7727E" w14:textId="2A866EF2" w:rsidR="00AD042E" w:rsidRPr="00D75FB5" w:rsidRDefault="00E44A4D">
            <w:pPr>
              <w:rPr>
                <w:sz w:val="18"/>
                <w:szCs w:val="18"/>
              </w:rPr>
            </w:pPr>
            <w:r>
              <w:rPr>
                <w:sz w:val="18"/>
                <w:szCs w:val="18"/>
              </w:rPr>
              <w:t>Oct</w:t>
            </w:r>
            <w:r w:rsidR="00EA00C5" w:rsidRPr="00D75FB5">
              <w:rPr>
                <w:sz w:val="18"/>
                <w:szCs w:val="18"/>
              </w:rPr>
              <w:t xml:space="preserve">, </w:t>
            </w:r>
            <w:r>
              <w:rPr>
                <w:sz w:val="18"/>
                <w:szCs w:val="18"/>
              </w:rPr>
              <w:t>8</w:t>
            </w:r>
          </w:p>
        </w:tc>
        <w:tc>
          <w:tcPr>
            <w:tcW w:w="2813" w:type="dxa"/>
          </w:tcPr>
          <w:p w14:paraId="77B01CBE" w14:textId="77777777" w:rsidR="00E44A4D" w:rsidRPr="00D75FB5" w:rsidRDefault="00E44A4D" w:rsidP="00E44A4D">
            <w:pPr>
              <w:autoSpaceDE w:val="0"/>
              <w:autoSpaceDN w:val="0"/>
              <w:adjustRightInd w:val="0"/>
              <w:rPr>
                <w:sz w:val="18"/>
                <w:szCs w:val="18"/>
              </w:rPr>
            </w:pPr>
            <w:r w:rsidRPr="00D75FB5">
              <w:rPr>
                <w:rFonts w:eastAsia="SymbolMT" w:cs="Garamond"/>
                <w:sz w:val="18"/>
                <w:szCs w:val="18"/>
              </w:rPr>
              <w:t>Consumer surplus,</w:t>
            </w:r>
            <w:r w:rsidRPr="00D75FB5">
              <w:rPr>
                <w:rFonts w:cs="Garamond"/>
                <w:sz w:val="18"/>
                <w:szCs w:val="18"/>
              </w:rPr>
              <w:t xml:space="preserve"> </w:t>
            </w:r>
            <w:r>
              <w:rPr>
                <w:rFonts w:cs="Garamond"/>
                <w:sz w:val="18"/>
                <w:szCs w:val="18"/>
              </w:rPr>
              <w:t xml:space="preserve">Economic costs, Producer Surplus </w:t>
            </w:r>
          </w:p>
          <w:p w14:paraId="6B343B91" w14:textId="4CAC11DC" w:rsidR="00AD042E" w:rsidRPr="00D75FB5" w:rsidRDefault="00AD042E" w:rsidP="00561E10">
            <w:pPr>
              <w:rPr>
                <w:sz w:val="18"/>
                <w:szCs w:val="18"/>
              </w:rPr>
            </w:pPr>
          </w:p>
        </w:tc>
        <w:tc>
          <w:tcPr>
            <w:tcW w:w="4119" w:type="dxa"/>
          </w:tcPr>
          <w:p w14:paraId="4D3FCC11" w14:textId="77777777" w:rsidR="000117EB" w:rsidRDefault="00F47CCD" w:rsidP="000117EB">
            <w:pPr>
              <w:rPr>
                <w:b/>
                <w:sz w:val="18"/>
                <w:szCs w:val="18"/>
              </w:rPr>
            </w:pPr>
            <w:hyperlink r:id="rId7" w:history="1">
              <w:r w:rsidR="000117EB" w:rsidRPr="00AF6667">
                <w:rPr>
                  <w:rStyle w:val="Hyperlink"/>
                  <w:b/>
                  <w:sz w:val="18"/>
                  <w:szCs w:val="18"/>
                </w:rPr>
                <w:t>https://hbr.org/video/5677781698001/whiteboard-session-getting-past-eitheror-decision-making</w:t>
              </w:r>
            </w:hyperlink>
          </w:p>
          <w:p w14:paraId="4DDE295A" w14:textId="411A0B63" w:rsidR="00505866" w:rsidRPr="00070E4F" w:rsidRDefault="00505866" w:rsidP="001A753C">
            <w:pPr>
              <w:rPr>
                <w:sz w:val="18"/>
                <w:szCs w:val="18"/>
              </w:rPr>
            </w:pPr>
          </w:p>
        </w:tc>
      </w:tr>
      <w:tr w:rsidR="00AD042E" w:rsidRPr="00D75FB5" w14:paraId="37EC21F6" w14:textId="77777777" w:rsidTr="000D66BC">
        <w:trPr>
          <w:trHeight w:val="540"/>
        </w:trPr>
        <w:tc>
          <w:tcPr>
            <w:tcW w:w="2723" w:type="dxa"/>
          </w:tcPr>
          <w:p w14:paraId="1E20A64D" w14:textId="10142EEA" w:rsidR="00AD042E" w:rsidRPr="00D75FB5" w:rsidRDefault="00E44A4D" w:rsidP="00EA00C5">
            <w:pPr>
              <w:rPr>
                <w:sz w:val="18"/>
                <w:szCs w:val="18"/>
              </w:rPr>
            </w:pPr>
            <w:r>
              <w:rPr>
                <w:sz w:val="18"/>
                <w:szCs w:val="18"/>
              </w:rPr>
              <w:t>Oct</w:t>
            </w:r>
            <w:r w:rsidRPr="00D75FB5">
              <w:rPr>
                <w:sz w:val="18"/>
                <w:szCs w:val="18"/>
              </w:rPr>
              <w:t xml:space="preserve">, </w:t>
            </w:r>
            <w:r>
              <w:rPr>
                <w:sz w:val="18"/>
                <w:szCs w:val="18"/>
              </w:rPr>
              <w:t>15</w:t>
            </w:r>
          </w:p>
        </w:tc>
        <w:tc>
          <w:tcPr>
            <w:tcW w:w="2813" w:type="dxa"/>
          </w:tcPr>
          <w:p w14:paraId="52389AF0" w14:textId="77777777" w:rsidR="00E44A4D" w:rsidRPr="00D75FB5" w:rsidRDefault="00E44A4D" w:rsidP="00E44A4D">
            <w:pPr>
              <w:autoSpaceDE w:val="0"/>
              <w:autoSpaceDN w:val="0"/>
              <w:adjustRightInd w:val="0"/>
              <w:rPr>
                <w:rFonts w:cs="Garamond"/>
                <w:sz w:val="18"/>
                <w:szCs w:val="18"/>
              </w:rPr>
            </w:pPr>
            <w:r w:rsidRPr="00D75FB5">
              <w:rPr>
                <w:rFonts w:cs="Garamond"/>
                <w:sz w:val="18"/>
                <w:szCs w:val="18"/>
              </w:rPr>
              <w:t>Competitive Markets &amp;</w:t>
            </w:r>
          </w:p>
          <w:p w14:paraId="609CCB1E" w14:textId="77777777" w:rsidR="00E44A4D" w:rsidRDefault="00E44A4D" w:rsidP="00E44A4D">
            <w:pPr>
              <w:autoSpaceDE w:val="0"/>
              <w:autoSpaceDN w:val="0"/>
              <w:adjustRightInd w:val="0"/>
              <w:rPr>
                <w:rFonts w:cs="Garamond"/>
                <w:sz w:val="18"/>
                <w:szCs w:val="18"/>
              </w:rPr>
            </w:pPr>
            <w:r>
              <w:rPr>
                <w:rFonts w:cs="Garamond"/>
                <w:sz w:val="18"/>
                <w:szCs w:val="18"/>
              </w:rPr>
              <w:t xml:space="preserve">Perfect Competition </w:t>
            </w:r>
          </w:p>
          <w:p w14:paraId="6598A393" w14:textId="77777777" w:rsidR="00AD042E" w:rsidRPr="00D75FB5" w:rsidRDefault="00AD042E" w:rsidP="00E44A4D">
            <w:pPr>
              <w:autoSpaceDE w:val="0"/>
              <w:autoSpaceDN w:val="0"/>
              <w:adjustRightInd w:val="0"/>
              <w:rPr>
                <w:sz w:val="18"/>
                <w:szCs w:val="18"/>
              </w:rPr>
            </w:pPr>
          </w:p>
        </w:tc>
        <w:tc>
          <w:tcPr>
            <w:tcW w:w="4119" w:type="dxa"/>
          </w:tcPr>
          <w:p w14:paraId="2BC822CF" w14:textId="77777777" w:rsidR="00AD042E" w:rsidRPr="00C12471" w:rsidRDefault="00AD042E" w:rsidP="00C12471">
            <w:pPr>
              <w:ind w:left="360"/>
              <w:rPr>
                <w:sz w:val="18"/>
                <w:szCs w:val="18"/>
              </w:rPr>
            </w:pPr>
          </w:p>
        </w:tc>
      </w:tr>
      <w:tr w:rsidR="00505866" w:rsidRPr="00D75FB5" w14:paraId="3EFA05F8" w14:textId="77777777" w:rsidTr="00E44A4D">
        <w:trPr>
          <w:trHeight w:val="567"/>
        </w:trPr>
        <w:tc>
          <w:tcPr>
            <w:tcW w:w="2723" w:type="dxa"/>
            <w:tcBorders>
              <w:bottom w:val="single" w:sz="4" w:space="0" w:color="000000" w:themeColor="text1"/>
            </w:tcBorders>
          </w:tcPr>
          <w:p w14:paraId="78DFAE22" w14:textId="3AAFA114" w:rsidR="00505866" w:rsidRPr="00D75FB5" w:rsidRDefault="00E44A4D" w:rsidP="00E00718">
            <w:pPr>
              <w:rPr>
                <w:sz w:val="18"/>
                <w:szCs w:val="18"/>
              </w:rPr>
            </w:pPr>
            <w:r>
              <w:rPr>
                <w:sz w:val="18"/>
                <w:szCs w:val="18"/>
              </w:rPr>
              <w:t>Oct</w:t>
            </w:r>
            <w:r w:rsidRPr="00D75FB5">
              <w:rPr>
                <w:sz w:val="18"/>
                <w:szCs w:val="18"/>
              </w:rPr>
              <w:t xml:space="preserve">, </w:t>
            </w:r>
            <w:r>
              <w:rPr>
                <w:sz w:val="18"/>
                <w:szCs w:val="18"/>
              </w:rPr>
              <w:t>22</w:t>
            </w:r>
          </w:p>
        </w:tc>
        <w:tc>
          <w:tcPr>
            <w:tcW w:w="2813" w:type="dxa"/>
            <w:tcBorders>
              <w:bottom w:val="single" w:sz="4" w:space="0" w:color="000000" w:themeColor="text1"/>
            </w:tcBorders>
          </w:tcPr>
          <w:p w14:paraId="43438692" w14:textId="77777777" w:rsidR="00E44A4D" w:rsidRPr="00E44A4D" w:rsidRDefault="00E44A4D" w:rsidP="00E44A4D">
            <w:pPr>
              <w:autoSpaceDE w:val="0"/>
              <w:autoSpaceDN w:val="0"/>
              <w:adjustRightInd w:val="0"/>
              <w:rPr>
                <w:rFonts w:cs="Garamond"/>
                <w:sz w:val="18"/>
                <w:szCs w:val="18"/>
              </w:rPr>
            </w:pPr>
            <w:r w:rsidRPr="00E44A4D">
              <w:rPr>
                <w:rFonts w:cs="Garamond"/>
                <w:sz w:val="18"/>
                <w:szCs w:val="18"/>
              </w:rPr>
              <w:t>Market Power &amp; Monopoly</w:t>
            </w:r>
          </w:p>
          <w:p w14:paraId="108E607D" w14:textId="77777777" w:rsidR="00E44A4D" w:rsidRPr="00E44A4D" w:rsidRDefault="00E44A4D" w:rsidP="00E44A4D">
            <w:pPr>
              <w:autoSpaceDE w:val="0"/>
              <w:autoSpaceDN w:val="0"/>
              <w:adjustRightInd w:val="0"/>
              <w:rPr>
                <w:rFonts w:cs="Garamond"/>
                <w:sz w:val="18"/>
                <w:szCs w:val="18"/>
              </w:rPr>
            </w:pPr>
            <w:r w:rsidRPr="00E44A4D">
              <w:rPr>
                <w:rFonts w:cs="Garamond"/>
                <w:sz w:val="18"/>
                <w:szCs w:val="18"/>
              </w:rPr>
              <w:t xml:space="preserve">Introduction to Pricing </w:t>
            </w:r>
          </w:p>
          <w:p w14:paraId="7DC7AA6A" w14:textId="77777777" w:rsidR="00505866" w:rsidRPr="00D75FB5" w:rsidRDefault="00505866" w:rsidP="00E44A4D">
            <w:pPr>
              <w:autoSpaceDE w:val="0"/>
              <w:autoSpaceDN w:val="0"/>
              <w:adjustRightInd w:val="0"/>
              <w:rPr>
                <w:sz w:val="18"/>
                <w:szCs w:val="18"/>
              </w:rPr>
            </w:pPr>
          </w:p>
        </w:tc>
        <w:tc>
          <w:tcPr>
            <w:tcW w:w="4119" w:type="dxa"/>
            <w:tcBorders>
              <w:bottom w:val="single" w:sz="4" w:space="0" w:color="000000" w:themeColor="text1"/>
            </w:tcBorders>
          </w:tcPr>
          <w:p w14:paraId="6FE1A814" w14:textId="77777777" w:rsidR="00505866" w:rsidRPr="00D75FB5" w:rsidRDefault="00505866" w:rsidP="00C12471">
            <w:pPr>
              <w:pStyle w:val="ListParagraph"/>
              <w:rPr>
                <w:sz w:val="18"/>
                <w:szCs w:val="18"/>
              </w:rPr>
            </w:pPr>
          </w:p>
        </w:tc>
      </w:tr>
      <w:tr w:rsidR="00612019" w:rsidRPr="00D75FB5" w14:paraId="51601B68" w14:textId="77777777" w:rsidTr="00E44A4D">
        <w:trPr>
          <w:trHeight w:val="567"/>
        </w:trPr>
        <w:tc>
          <w:tcPr>
            <w:tcW w:w="2723" w:type="dxa"/>
            <w:shd w:val="clear" w:color="auto" w:fill="A6A6A6" w:themeFill="background1" w:themeFillShade="A6"/>
          </w:tcPr>
          <w:p w14:paraId="18C3DAEE" w14:textId="103E86B7" w:rsidR="00612019" w:rsidRPr="00E44A4D" w:rsidRDefault="00E44A4D" w:rsidP="00612019">
            <w:pPr>
              <w:rPr>
                <w:sz w:val="18"/>
                <w:szCs w:val="18"/>
              </w:rPr>
            </w:pPr>
            <w:r w:rsidRPr="00E44A4D">
              <w:rPr>
                <w:sz w:val="18"/>
                <w:szCs w:val="18"/>
              </w:rPr>
              <w:t>Oct, 29</w:t>
            </w:r>
          </w:p>
        </w:tc>
        <w:tc>
          <w:tcPr>
            <w:tcW w:w="2813" w:type="dxa"/>
            <w:shd w:val="clear" w:color="auto" w:fill="A6A6A6" w:themeFill="background1" w:themeFillShade="A6"/>
          </w:tcPr>
          <w:p w14:paraId="246E82C9" w14:textId="5BE06EB6" w:rsidR="00612019" w:rsidRPr="00E44A4D" w:rsidRDefault="00E44A4D" w:rsidP="00612019">
            <w:pPr>
              <w:autoSpaceDE w:val="0"/>
              <w:autoSpaceDN w:val="0"/>
              <w:adjustRightInd w:val="0"/>
              <w:rPr>
                <w:sz w:val="18"/>
                <w:szCs w:val="18"/>
              </w:rPr>
            </w:pPr>
            <w:r w:rsidRPr="00E44A4D">
              <w:rPr>
                <w:sz w:val="18"/>
                <w:szCs w:val="18"/>
              </w:rPr>
              <w:t>National Holiday</w:t>
            </w:r>
          </w:p>
        </w:tc>
        <w:tc>
          <w:tcPr>
            <w:tcW w:w="4119" w:type="dxa"/>
            <w:shd w:val="clear" w:color="auto" w:fill="A6A6A6" w:themeFill="background1" w:themeFillShade="A6"/>
          </w:tcPr>
          <w:p w14:paraId="51FC268F" w14:textId="6ED12FC4" w:rsidR="00612019" w:rsidRPr="00E44A4D" w:rsidRDefault="00612019" w:rsidP="00AA77D7">
            <w:pPr>
              <w:rPr>
                <w:b/>
                <w:sz w:val="18"/>
                <w:szCs w:val="18"/>
                <w:highlight w:val="lightGray"/>
              </w:rPr>
            </w:pPr>
          </w:p>
        </w:tc>
      </w:tr>
      <w:tr w:rsidR="00E44A4D" w:rsidRPr="00D75FB5" w14:paraId="6A22F635" w14:textId="77777777" w:rsidTr="00D34C43">
        <w:trPr>
          <w:trHeight w:val="736"/>
        </w:trPr>
        <w:tc>
          <w:tcPr>
            <w:tcW w:w="2723" w:type="dxa"/>
          </w:tcPr>
          <w:p w14:paraId="6F084E5A" w14:textId="524DD73C" w:rsidR="00E44A4D" w:rsidRPr="00D75FB5" w:rsidRDefault="00E44A4D" w:rsidP="00E44A4D">
            <w:pPr>
              <w:rPr>
                <w:sz w:val="18"/>
                <w:szCs w:val="18"/>
              </w:rPr>
            </w:pPr>
            <w:r>
              <w:rPr>
                <w:sz w:val="18"/>
                <w:szCs w:val="18"/>
              </w:rPr>
              <w:t>Nov</w:t>
            </w:r>
            <w:r w:rsidRPr="00D75FB5">
              <w:rPr>
                <w:sz w:val="18"/>
                <w:szCs w:val="18"/>
              </w:rPr>
              <w:t>,</w:t>
            </w:r>
            <w:r>
              <w:rPr>
                <w:sz w:val="18"/>
                <w:szCs w:val="18"/>
              </w:rPr>
              <w:t xml:space="preserve"> 5</w:t>
            </w:r>
          </w:p>
        </w:tc>
        <w:tc>
          <w:tcPr>
            <w:tcW w:w="2813" w:type="dxa"/>
          </w:tcPr>
          <w:p w14:paraId="700D4625" w14:textId="77777777" w:rsidR="00E44A4D" w:rsidRPr="00D75FB5" w:rsidRDefault="00E44A4D" w:rsidP="00E44A4D">
            <w:pPr>
              <w:autoSpaceDE w:val="0"/>
              <w:autoSpaceDN w:val="0"/>
              <w:adjustRightInd w:val="0"/>
              <w:rPr>
                <w:rFonts w:cs="Garamond"/>
                <w:sz w:val="18"/>
                <w:szCs w:val="18"/>
              </w:rPr>
            </w:pPr>
            <w:r w:rsidRPr="00D75FB5">
              <w:rPr>
                <w:rFonts w:cs="Garamond"/>
                <w:sz w:val="18"/>
                <w:szCs w:val="18"/>
              </w:rPr>
              <w:t>Game Theory: Introduction</w:t>
            </w:r>
          </w:p>
          <w:p w14:paraId="37E9774A" w14:textId="4848EAA8" w:rsidR="00E44A4D" w:rsidRPr="00D75FB5" w:rsidRDefault="00E44A4D" w:rsidP="00E44A4D">
            <w:pPr>
              <w:autoSpaceDE w:val="0"/>
              <w:autoSpaceDN w:val="0"/>
              <w:adjustRightInd w:val="0"/>
              <w:rPr>
                <w:sz w:val="18"/>
                <w:szCs w:val="18"/>
              </w:rPr>
            </w:pPr>
            <w:r w:rsidRPr="00D75FB5">
              <w:rPr>
                <w:rFonts w:cs="Garamond"/>
                <w:sz w:val="18"/>
                <w:szCs w:val="18"/>
              </w:rPr>
              <w:t>to Strategic Thinking</w:t>
            </w:r>
          </w:p>
        </w:tc>
        <w:tc>
          <w:tcPr>
            <w:tcW w:w="4119" w:type="dxa"/>
          </w:tcPr>
          <w:p w14:paraId="5547CF09" w14:textId="7D60BC73" w:rsidR="00E44A4D" w:rsidRDefault="00F47CCD" w:rsidP="00E44A4D">
            <w:pPr>
              <w:rPr>
                <w:rStyle w:val="Hyperlink"/>
                <w:sz w:val="18"/>
                <w:szCs w:val="18"/>
              </w:rPr>
            </w:pPr>
            <w:hyperlink r:id="rId8" w:history="1">
              <w:r w:rsidR="00E44A4D" w:rsidRPr="00421688">
                <w:rPr>
                  <w:rStyle w:val="Hyperlink"/>
                  <w:sz w:val="18"/>
                  <w:szCs w:val="18"/>
                </w:rPr>
                <w:t>https://hbr.org/video/5435013558001/the-explainer-hidden-traps-in-decisionmaking</w:t>
              </w:r>
            </w:hyperlink>
          </w:p>
          <w:p w14:paraId="08EF948F" w14:textId="032A9240" w:rsidR="00E44A4D" w:rsidRPr="00D34C43" w:rsidRDefault="00E44A4D" w:rsidP="00E44A4D">
            <w:pPr>
              <w:rPr>
                <w:b/>
                <w:sz w:val="18"/>
                <w:szCs w:val="18"/>
              </w:rPr>
            </w:pPr>
            <w:r>
              <w:rPr>
                <w:b/>
                <w:sz w:val="18"/>
                <w:szCs w:val="18"/>
              </w:rPr>
              <w:t xml:space="preserve">*Due date: </w:t>
            </w:r>
            <w:r w:rsidRPr="00D75FB5">
              <w:rPr>
                <w:b/>
                <w:sz w:val="18"/>
                <w:szCs w:val="18"/>
              </w:rPr>
              <w:t>Research/case study Proposal</w:t>
            </w:r>
          </w:p>
        </w:tc>
      </w:tr>
      <w:tr w:rsidR="00E44A4D" w:rsidRPr="00D75FB5" w14:paraId="36B6F1F5" w14:textId="77777777" w:rsidTr="00612019">
        <w:trPr>
          <w:trHeight w:val="567"/>
        </w:trPr>
        <w:tc>
          <w:tcPr>
            <w:tcW w:w="2723" w:type="dxa"/>
          </w:tcPr>
          <w:p w14:paraId="5A4C3B4D" w14:textId="3AC5BC2B" w:rsidR="00E44A4D" w:rsidRPr="00D75FB5" w:rsidRDefault="00E44A4D" w:rsidP="00E44A4D">
            <w:pPr>
              <w:rPr>
                <w:sz w:val="18"/>
                <w:szCs w:val="18"/>
              </w:rPr>
            </w:pPr>
            <w:r>
              <w:rPr>
                <w:sz w:val="18"/>
                <w:szCs w:val="18"/>
              </w:rPr>
              <w:t>Nov</w:t>
            </w:r>
            <w:r w:rsidRPr="00D75FB5">
              <w:rPr>
                <w:sz w:val="18"/>
                <w:szCs w:val="18"/>
              </w:rPr>
              <w:t>,</w:t>
            </w:r>
            <w:r>
              <w:rPr>
                <w:sz w:val="18"/>
                <w:szCs w:val="18"/>
              </w:rPr>
              <w:t xml:space="preserve"> 12</w:t>
            </w:r>
          </w:p>
        </w:tc>
        <w:tc>
          <w:tcPr>
            <w:tcW w:w="2813" w:type="dxa"/>
          </w:tcPr>
          <w:p w14:paraId="398BCFF7" w14:textId="5D5040A4" w:rsidR="00E44A4D" w:rsidRPr="00D75FB5" w:rsidRDefault="00E44A4D" w:rsidP="00E44A4D">
            <w:pPr>
              <w:rPr>
                <w:sz w:val="18"/>
                <w:szCs w:val="18"/>
              </w:rPr>
            </w:pPr>
            <w:r w:rsidRPr="00D75FB5">
              <w:rPr>
                <w:rFonts w:cs="Garamond"/>
                <w:sz w:val="18"/>
                <w:szCs w:val="18"/>
              </w:rPr>
              <w:t xml:space="preserve"> Oligopoly</w:t>
            </w:r>
            <w:r>
              <w:rPr>
                <w:rFonts w:cs="Garamond"/>
                <w:sz w:val="18"/>
                <w:szCs w:val="18"/>
              </w:rPr>
              <w:t>-1</w:t>
            </w:r>
          </w:p>
        </w:tc>
        <w:tc>
          <w:tcPr>
            <w:tcW w:w="4119" w:type="dxa"/>
          </w:tcPr>
          <w:p w14:paraId="1C047D6A" w14:textId="77777777" w:rsidR="00E44A4D" w:rsidRDefault="00F47CCD" w:rsidP="00E44A4D">
            <w:pPr>
              <w:rPr>
                <w:rStyle w:val="Hyperlink"/>
                <w:b/>
                <w:sz w:val="18"/>
                <w:szCs w:val="18"/>
              </w:rPr>
            </w:pPr>
            <w:hyperlink r:id="rId9" w:history="1">
              <w:r w:rsidR="00E44A4D" w:rsidRPr="00AF6667">
                <w:rPr>
                  <w:rStyle w:val="Hyperlink"/>
                  <w:b/>
                  <w:sz w:val="18"/>
                  <w:szCs w:val="18"/>
                </w:rPr>
                <w:t>https://hbr.org/video/5701288961001/whiteboard-session-the-3-myths-of-collaboration</w:t>
              </w:r>
            </w:hyperlink>
          </w:p>
          <w:p w14:paraId="36108882" w14:textId="77777777" w:rsidR="00E44A4D" w:rsidRDefault="00E44A4D" w:rsidP="00E44A4D">
            <w:pPr>
              <w:rPr>
                <w:rStyle w:val="Hyperlink"/>
                <w:color w:val="000000" w:themeColor="text1"/>
                <w:sz w:val="18"/>
                <w:szCs w:val="18"/>
                <w:u w:val="none"/>
              </w:rPr>
            </w:pPr>
          </w:p>
          <w:p w14:paraId="4F198C06" w14:textId="4845BA7F" w:rsidR="00E44A4D" w:rsidRPr="008768C6" w:rsidRDefault="00E44A4D" w:rsidP="00E44A4D">
            <w:pPr>
              <w:rPr>
                <w:color w:val="000000" w:themeColor="text1"/>
                <w:sz w:val="18"/>
                <w:szCs w:val="18"/>
              </w:rPr>
            </w:pPr>
            <w:r w:rsidRPr="008768C6">
              <w:rPr>
                <w:rStyle w:val="Hyperlink"/>
                <w:color w:val="000000" w:themeColor="text1"/>
                <w:sz w:val="18"/>
                <w:szCs w:val="18"/>
                <w:u w:val="none"/>
              </w:rPr>
              <w:t>Superstar firms are running away with the global economy</w:t>
            </w:r>
          </w:p>
          <w:p w14:paraId="39FCEA58" w14:textId="77777777" w:rsidR="00E44A4D" w:rsidRPr="00D75FB5" w:rsidRDefault="00E44A4D" w:rsidP="00E44A4D">
            <w:pPr>
              <w:rPr>
                <w:b/>
                <w:sz w:val="18"/>
                <w:szCs w:val="18"/>
              </w:rPr>
            </w:pPr>
          </w:p>
        </w:tc>
      </w:tr>
      <w:tr w:rsidR="00E44A4D" w:rsidRPr="00D75FB5" w14:paraId="4C22FD64" w14:textId="77777777" w:rsidTr="008359C0">
        <w:trPr>
          <w:trHeight w:val="387"/>
        </w:trPr>
        <w:tc>
          <w:tcPr>
            <w:tcW w:w="2723" w:type="dxa"/>
          </w:tcPr>
          <w:p w14:paraId="236D227E" w14:textId="1A9F9A05" w:rsidR="00E44A4D" w:rsidRPr="00D75FB5" w:rsidRDefault="00E44A4D" w:rsidP="00E44A4D">
            <w:pPr>
              <w:rPr>
                <w:sz w:val="18"/>
                <w:szCs w:val="18"/>
              </w:rPr>
            </w:pPr>
            <w:r>
              <w:rPr>
                <w:sz w:val="18"/>
                <w:szCs w:val="18"/>
              </w:rPr>
              <w:t>Nov</w:t>
            </w:r>
            <w:r w:rsidRPr="00D75FB5">
              <w:rPr>
                <w:sz w:val="18"/>
                <w:szCs w:val="18"/>
              </w:rPr>
              <w:t>,</w:t>
            </w:r>
            <w:r>
              <w:rPr>
                <w:sz w:val="18"/>
                <w:szCs w:val="18"/>
              </w:rPr>
              <w:t xml:space="preserve"> 19</w:t>
            </w:r>
          </w:p>
        </w:tc>
        <w:tc>
          <w:tcPr>
            <w:tcW w:w="2813" w:type="dxa"/>
          </w:tcPr>
          <w:p w14:paraId="2CD0F120" w14:textId="7A329174" w:rsidR="00E44A4D" w:rsidRPr="00D75FB5" w:rsidRDefault="00E44A4D" w:rsidP="00E44A4D">
            <w:pPr>
              <w:rPr>
                <w:sz w:val="18"/>
                <w:szCs w:val="18"/>
              </w:rPr>
            </w:pPr>
            <w:r w:rsidRPr="00D75FB5">
              <w:rPr>
                <w:rFonts w:cs="Garamond"/>
                <w:sz w:val="18"/>
                <w:szCs w:val="18"/>
              </w:rPr>
              <w:t>Oligopoly</w:t>
            </w:r>
            <w:r>
              <w:rPr>
                <w:rFonts w:cs="Garamond"/>
                <w:sz w:val="18"/>
                <w:szCs w:val="18"/>
              </w:rPr>
              <w:t>-2</w:t>
            </w:r>
          </w:p>
        </w:tc>
        <w:tc>
          <w:tcPr>
            <w:tcW w:w="4119" w:type="dxa"/>
          </w:tcPr>
          <w:p w14:paraId="66BF18B0" w14:textId="58A9187E" w:rsidR="00E44A4D" w:rsidRPr="00D75FB5" w:rsidRDefault="00E44A4D" w:rsidP="00E44A4D">
            <w:pPr>
              <w:rPr>
                <w:b/>
                <w:sz w:val="18"/>
                <w:szCs w:val="18"/>
              </w:rPr>
            </w:pPr>
          </w:p>
        </w:tc>
      </w:tr>
      <w:tr w:rsidR="00E44A4D" w:rsidRPr="00D75FB5" w14:paraId="3573509B" w14:textId="77777777" w:rsidTr="000D66BC">
        <w:trPr>
          <w:trHeight w:val="331"/>
        </w:trPr>
        <w:tc>
          <w:tcPr>
            <w:tcW w:w="2723" w:type="dxa"/>
          </w:tcPr>
          <w:p w14:paraId="755FBCEB" w14:textId="3AAB8991" w:rsidR="00E44A4D" w:rsidRPr="00D75FB5" w:rsidRDefault="00E44A4D" w:rsidP="00E44A4D">
            <w:pPr>
              <w:rPr>
                <w:sz w:val="18"/>
                <w:szCs w:val="18"/>
              </w:rPr>
            </w:pPr>
            <w:r>
              <w:rPr>
                <w:sz w:val="18"/>
                <w:szCs w:val="18"/>
              </w:rPr>
              <w:t>Nov</w:t>
            </w:r>
            <w:r w:rsidRPr="00D75FB5">
              <w:rPr>
                <w:sz w:val="18"/>
                <w:szCs w:val="18"/>
              </w:rPr>
              <w:t>,</w:t>
            </w:r>
            <w:r>
              <w:rPr>
                <w:sz w:val="18"/>
                <w:szCs w:val="18"/>
              </w:rPr>
              <w:t xml:space="preserve"> 26</w:t>
            </w:r>
          </w:p>
        </w:tc>
        <w:tc>
          <w:tcPr>
            <w:tcW w:w="2813" w:type="dxa"/>
          </w:tcPr>
          <w:p w14:paraId="39F8FBEB" w14:textId="3E5DAB9F" w:rsidR="00E44A4D" w:rsidRPr="00D75FB5" w:rsidRDefault="00E44A4D" w:rsidP="00E44A4D">
            <w:pPr>
              <w:rPr>
                <w:b/>
                <w:sz w:val="18"/>
                <w:szCs w:val="18"/>
              </w:rPr>
            </w:pPr>
            <w:r w:rsidRPr="00D75FB5">
              <w:rPr>
                <w:sz w:val="18"/>
                <w:szCs w:val="18"/>
              </w:rPr>
              <w:t>Government Regulation and Polic</w:t>
            </w:r>
            <w:r>
              <w:rPr>
                <w:sz w:val="18"/>
                <w:szCs w:val="18"/>
              </w:rPr>
              <w:t>y</w:t>
            </w:r>
          </w:p>
        </w:tc>
        <w:tc>
          <w:tcPr>
            <w:tcW w:w="4119" w:type="dxa"/>
          </w:tcPr>
          <w:p w14:paraId="1FE5296F" w14:textId="591A232A" w:rsidR="00E44A4D" w:rsidRPr="00D75FB5" w:rsidRDefault="00E44A4D" w:rsidP="00E44A4D">
            <w:pPr>
              <w:rPr>
                <w:b/>
                <w:sz w:val="18"/>
                <w:szCs w:val="18"/>
              </w:rPr>
            </w:pPr>
            <w:r w:rsidRPr="00D75FB5">
              <w:rPr>
                <w:b/>
                <w:sz w:val="18"/>
                <w:szCs w:val="18"/>
              </w:rPr>
              <w:t>*</w:t>
            </w:r>
            <w:r>
              <w:rPr>
                <w:b/>
                <w:sz w:val="18"/>
                <w:szCs w:val="18"/>
              </w:rPr>
              <w:t>Due date: Surveys</w:t>
            </w:r>
          </w:p>
        </w:tc>
      </w:tr>
      <w:tr w:rsidR="00E44A4D" w:rsidRPr="00D75FB5" w14:paraId="48CBFE90" w14:textId="77777777" w:rsidTr="000D66BC">
        <w:trPr>
          <w:trHeight w:val="401"/>
        </w:trPr>
        <w:tc>
          <w:tcPr>
            <w:tcW w:w="2723" w:type="dxa"/>
          </w:tcPr>
          <w:p w14:paraId="23E81683" w14:textId="4258A478" w:rsidR="00E44A4D" w:rsidRDefault="00E44A4D" w:rsidP="00E44A4D">
            <w:pPr>
              <w:rPr>
                <w:sz w:val="18"/>
                <w:szCs w:val="18"/>
              </w:rPr>
            </w:pPr>
            <w:r>
              <w:rPr>
                <w:sz w:val="18"/>
                <w:szCs w:val="18"/>
              </w:rPr>
              <w:t>Dec, 3</w:t>
            </w:r>
          </w:p>
        </w:tc>
        <w:tc>
          <w:tcPr>
            <w:tcW w:w="2813" w:type="dxa"/>
          </w:tcPr>
          <w:p w14:paraId="58857DF2" w14:textId="4D841750" w:rsidR="00E44A4D" w:rsidRDefault="00E44A4D" w:rsidP="00E44A4D">
            <w:pPr>
              <w:rPr>
                <w:b/>
                <w:sz w:val="18"/>
                <w:szCs w:val="18"/>
              </w:rPr>
            </w:pPr>
            <w:r w:rsidRPr="00D75FB5">
              <w:rPr>
                <w:b/>
                <w:sz w:val="18"/>
                <w:szCs w:val="18"/>
              </w:rPr>
              <w:t xml:space="preserve">In-class Exam </w:t>
            </w:r>
          </w:p>
          <w:p w14:paraId="090C6A5C" w14:textId="143DA39A" w:rsidR="00E44A4D" w:rsidRDefault="00E44A4D" w:rsidP="00E44A4D">
            <w:pPr>
              <w:rPr>
                <w:b/>
                <w:sz w:val="18"/>
                <w:szCs w:val="18"/>
              </w:rPr>
            </w:pPr>
          </w:p>
          <w:p w14:paraId="3A13B49C" w14:textId="3D683372" w:rsidR="00E44A4D" w:rsidRPr="00D75FB5" w:rsidRDefault="00E44A4D" w:rsidP="00E44A4D">
            <w:pPr>
              <w:rPr>
                <w:b/>
                <w:sz w:val="18"/>
                <w:szCs w:val="18"/>
              </w:rPr>
            </w:pPr>
          </w:p>
        </w:tc>
        <w:tc>
          <w:tcPr>
            <w:tcW w:w="4119" w:type="dxa"/>
          </w:tcPr>
          <w:p w14:paraId="21049B71" w14:textId="13BD18AE" w:rsidR="00E44A4D" w:rsidRPr="00D75FB5" w:rsidRDefault="00E44A4D" w:rsidP="00E44A4D">
            <w:pPr>
              <w:rPr>
                <w:b/>
                <w:sz w:val="18"/>
                <w:szCs w:val="18"/>
              </w:rPr>
            </w:pPr>
          </w:p>
        </w:tc>
      </w:tr>
      <w:tr w:rsidR="00E44A4D" w:rsidRPr="00D75FB5" w14:paraId="0B59836F" w14:textId="77777777" w:rsidTr="000D66BC">
        <w:trPr>
          <w:trHeight w:val="415"/>
        </w:trPr>
        <w:tc>
          <w:tcPr>
            <w:tcW w:w="2723" w:type="dxa"/>
          </w:tcPr>
          <w:p w14:paraId="3A6A9F0E" w14:textId="260A9D29" w:rsidR="00E44A4D" w:rsidRDefault="00E44A4D" w:rsidP="00E44A4D">
            <w:pPr>
              <w:rPr>
                <w:sz w:val="18"/>
                <w:szCs w:val="18"/>
              </w:rPr>
            </w:pPr>
            <w:r>
              <w:rPr>
                <w:sz w:val="18"/>
                <w:szCs w:val="18"/>
              </w:rPr>
              <w:t xml:space="preserve">Dec, 10 </w:t>
            </w:r>
          </w:p>
        </w:tc>
        <w:tc>
          <w:tcPr>
            <w:tcW w:w="2813" w:type="dxa"/>
          </w:tcPr>
          <w:p w14:paraId="37274672" w14:textId="77777777" w:rsidR="00E44A4D" w:rsidRDefault="00E44A4D" w:rsidP="00E44A4D">
            <w:pPr>
              <w:rPr>
                <w:b/>
                <w:sz w:val="18"/>
                <w:szCs w:val="18"/>
              </w:rPr>
            </w:pPr>
            <w:r w:rsidRPr="00D75FB5">
              <w:rPr>
                <w:b/>
                <w:sz w:val="18"/>
                <w:szCs w:val="18"/>
              </w:rPr>
              <w:t>Presentations</w:t>
            </w:r>
          </w:p>
          <w:p w14:paraId="27649FAC" w14:textId="77777777" w:rsidR="00E44A4D" w:rsidRPr="00D75FB5" w:rsidRDefault="00E44A4D" w:rsidP="00E44A4D">
            <w:pPr>
              <w:rPr>
                <w:b/>
                <w:sz w:val="18"/>
                <w:szCs w:val="18"/>
              </w:rPr>
            </w:pPr>
          </w:p>
        </w:tc>
        <w:tc>
          <w:tcPr>
            <w:tcW w:w="4119" w:type="dxa"/>
          </w:tcPr>
          <w:p w14:paraId="5A4E5D2E" w14:textId="77777777" w:rsidR="00E44A4D" w:rsidRPr="00C12471" w:rsidRDefault="00E44A4D" w:rsidP="00E44A4D">
            <w:pPr>
              <w:rPr>
                <w:b/>
                <w:sz w:val="18"/>
                <w:szCs w:val="18"/>
              </w:rPr>
            </w:pPr>
          </w:p>
        </w:tc>
      </w:tr>
    </w:tbl>
    <w:p w14:paraId="3338E94E" w14:textId="77777777" w:rsidR="00AD042E" w:rsidRPr="00D75FB5" w:rsidRDefault="00AD042E" w:rsidP="00C74B59">
      <w:pPr>
        <w:rPr>
          <w:color w:val="808080" w:themeColor="background1" w:themeShade="80"/>
          <w:sz w:val="18"/>
          <w:szCs w:val="18"/>
        </w:rPr>
      </w:pPr>
    </w:p>
    <w:sectPr w:rsidR="00AD042E" w:rsidRPr="00D75FB5" w:rsidSect="00E15DC6">
      <w:pgSz w:w="12240" w:h="16340"/>
      <w:pgMar w:top="1546" w:right="1125" w:bottom="1314" w:left="1738"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notTrueType/>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MT">
    <w:altName w:val="Arial Unicode MS"/>
    <w:panose1 w:val="00000000000000000000"/>
    <w:charset w:val="88"/>
    <w:family w:val="auto"/>
    <w:notTrueType/>
    <w:pitch w:val="default"/>
    <w:sig w:usb0="00000001" w:usb1="08080000" w:usb2="00000010" w:usb3="00000000" w:csb0="00100000"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2672F"/>
    <w:multiLevelType w:val="hybridMultilevel"/>
    <w:tmpl w:val="A19C58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D163DD1"/>
    <w:multiLevelType w:val="hybridMultilevel"/>
    <w:tmpl w:val="5E78A9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FB65F54"/>
    <w:multiLevelType w:val="hybridMultilevel"/>
    <w:tmpl w:val="AF6C6A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B862B14"/>
    <w:multiLevelType w:val="hybridMultilevel"/>
    <w:tmpl w:val="B5F88A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8938D8"/>
    <w:multiLevelType w:val="hybridMultilevel"/>
    <w:tmpl w:val="77601DD6"/>
    <w:lvl w:ilvl="0" w:tplc="E7228FE6">
      <w:numFmt w:val="bullet"/>
      <w:lvlText w:val=""/>
      <w:lvlJc w:val="left"/>
      <w:pPr>
        <w:ind w:left="720" w:hanging="360"/>
      </w:pPr>
      <w:rPr>
        <w:rFonts w:ascii="Arial Unicode MS" w:eastAsia="Arial Unicode MS" w:hAnsi="Arial Unicode MS" w:cs="Arial Unicode MS" w:hint="eastAsi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D1C25A8"/>
    <w:multiLevelType w:val="hybridMultilevel"/>
    <w:tmpl w:val="C43A7B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FAA2AF2"/>
    <w:multiLevelType w:val="hybridMultilevel"/>
    <w:tmpl w:val="65DE5F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8187421"/>
    <w:multiLevelType w:val="hybridMultilevel"/>
    <w:tmpl w:val="E440F7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EC813C8"/>
    <w:multiLevelType w:val="hybridMultilevel"/>
    <w:tmpl w:val="172085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0A4737B"/>
    <w:multiLevelType w:val="hybridMultilevel"/>
    <w:tmpl w:val="220203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3CD7B3D"/>
    <w:multiLevelType w:val="hybridMultilevel"/>
    <w:tmpl w:val="40241CE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2126DD3"/>
    <w:multiLevelType w:val="hybridMultilevel"/>
    <w:tmpl w:val="3260E7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6CD5DDE"/>
    <w:multiLevelType w:val="hybridMultilevel"/>
    <w:tmpl w:val="CC72A870"/>
    <w:lvl w:ilvl="0" w:tplc="041F000F">
      <w:start w:val="1"/>
      <w:numFmt w:val="decimal"/>
      <w:lvlText w:val="%1."/>
      <w:lvlJc w:val="left"/>
      <w:pPr>
        <w:ind w:left="720" w:hanging="360"/>
      </w:pPr>
      <w:rPr>
        <w:rFonts w:hint="eastAsi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2"/>
  </w:num>
  <w:num w:numId="4">
    <w:abstractNumId w:val="7"/>
  </w:num>
  <w:num w:numId="5">
    <w:abstractNumId w:val="0"/>
  </w:num>
  <w:num w:numId="6">
    <w:abstractNumId w:val="2"/>
  </w:num>
  <w:num w:numId="7">
    <w:abstractNumId w:val="3"/>
  </w:num>
  <w:num w:numId="8">
    <w:abstractNumId w:val="8"/>
  </w:num>
  <w:num w:numId="9">
    <w:abstractNumId w:val="10"/>
  </w:num>
  <w:num w:numId="10">
    <w:abstractNumId w:val="5"/>
  </w:num>
  <w:num w:numId="11">
    <w:abstractNumId w:val="9"/>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CEE"/>
    <w:rsid w:val="000117EB"/>
    <w:rsid w:val="000131BE"/>
    <w:rsid w:val="0006659F"/>
    <w:rsid w:val="00070E4F"/>
    <w:rsid w:val="000D66BC"/>
    <w:rsid w:val="000E2A6C"/>
    <w:rsid w:val="00113BBC"/>
    <w:rsid w:val="0011540D"/>
    <w:rsid w:val="00120F0D"/>
    <w:rsid w:val="00146672"/>
    <w:rsid w:val="00177E34"/>
    <w:rsid w:val="001A753C"/>
    <w:rsid w:val="001E5C93"/>
    <w:rsid w:val="001E7A50"/>
    <w:rsid w:val="001F0E54"/>
    <w:rsid w:val="002255A7"/>
    <w:rsid w:val="0023551F"/>
    <w:rsid w:val="00275DF5"/>
    <w:rsid w:val="00282C5C"/>
    <w:rsid w:val="002B0997"/>
    <w:rsid w:val="002E483F"/>
    <w:rsid w:val="002E76B1"/>
    <w:rsid w:val="00377AD6"/>
    <w:rsid w:val="00383D8F"/>
    <w:rsid w:val="003F0923"/>
    <w:rsid w:val="00404533"/>
    <w:rsid w:val="0047026B"/>
    <w:rsid w:val="004A795B"/>
    <w:rsid w:val="004F6753"/>
    <w:rsid w:val="005027D4"/>
    <w:rsid w:val="00505866"/>
    <w:rsid w:val="00536A0F"/>
    <w:rsid w:val="00561E10"/>
    <w:rsid w:val="005B6269"/>
    <w:rsid w:val="005C4B81"/>
    <w:rsid w:val="00612019"/>
    <w:rsid w:val="00655ADB"/>
    <w:rsid w:val="00671839"/>
    <w:rsid w:val="006C0B35"/>
    <w:rsid w:val="006D6FB3"/>
    <w:rsid w:val="006F2ECE"/>
    <w:rsid w:val="00707C4F"/>
    <w:rsid w:val="00743161"/>
    <w:rsid w:val="007529EA"/>
    <w:rsid w:val="007852FA"/>
    <w:rsid w:val="007A3CEE"/>
    <w:rsid w:val="007A3E6A"/>
    <w:rsid w:val="007C5FF7"/>
    <w:rsid w:val="008359C0"/>
    <w:rsid w:val="00847161"/>
    <w:rsid w:val="00852274"/>
    <w:rsid w:val="00865FE1"/>
    <w:rsid w:val="008768C6"/>
    <w:rsid w:val="008A5623"/>
    <w:rsid w:val="008B340F"/>
    <w:rsid w:val="00947A61"/>
    <w:rsid w:val="00967306"/>
    <w:rsid w:val="00985038"/>
    <w:rsid w:val="009B7EE0"/>
    <w:rsid w:val="00A47BD8"/>
    <w:rsid w:val="00A53516"/>
    <w:rsid w:val="00A763CA"/>
    <w:rsid w:val="00AA77D7"/>
    <w:rsid w:val="00AB4927"/>
    <w:rsid w:val="00AD042E"/>
    <w:rsid w:val="00AE54E0"/>
    <w:rsid w:val="00B129E5"/>
    <w:rsid w:val="00B26EC9"/>
    <w:rsid w:val="00B72EDE"/>
    <w:rsid w:val="00BB0AC9"/>
    <w:rsid w:val="00C12471"/>
    <w:rsid w:val="00C1315B"/>
    <w:rsid w:val="00C370BF"/>
    <w:rsid w:val="00C46779"/>
    <w:rsid w:val="00C74B59"/>
    <w:rsid w:val="00C772FC"/>
    <w:rsid w:val="00CB4F76"/>
    <w:rsid w:val="00CB6AB5"/>
    <w:rsid w:val="00D34C43"/>
    <w:rsid w:val="00D75FB5"/>
    <w:rsid w:val="00D829EC"/>
    <w:rsid w:val="00DC2487"/>
    <w:rsid w:val="00DD4765"/>
    <w:rsid w:val="00E00718"/>
    <w:rsid w:val="00E44A4D"/>
    <w:rsid w:val="00E44B44"/>
    <w:rsid w:val="00E53D6D"/>
    <w:rsid w:val="00E81E0C"/>
    <w:rsid w:val="00E907A7"/>
    <w:rsid w:val="00EA00C5"/>
    <w:rsid w:val="00F47CCD"/>
    <w:rsid w:val="00F567BE"/>
    <w:rsid w:val="00F85CAF"/>
    <w:rsid w:val="00FF0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6651"/>
  <w15:docId w15:val="{35FF5B53-3CFB-4F6D-A25C-3E8786E96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4533"/>
    <w:rPr>
      <w:lang w:val="en-US"/>
    </w:rPr>
  </w:style>
  <w:style w:type="paragraph" w:styleId="Heading1">
    <w:name w:val="heading 1"/>
    <w:basedOn w:val="Normal"/>
    <w:next w:val="Normal"/>
    <w:link w:val="Heading1Char"/>
    <w:uiPriority w:val="9"/>
    <w:qFormat/>
    <w:rsid w:val="00D75F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F67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A3CEE"/>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59"/>
    <w:rsid w:val="00AD042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275DF5"/>
    <w:pPr>
      <w:ind w:left="720"/>
      <w:contextualSpacing/>
    </w:pPr>
  </w:style>
  <w:style w:type="paragraph" w:styleId="NoSpacing">
    <w:name w:val="No Spacing"/>
    <w:uiPriority w:val="1"/>
    <w:qFormat/>
    <w:rsid w:val="00C74B59"/>
    <w:pPr>
      <w:spacing w:after="0" w:line="240" w:lineRule="auto"/>
    </w:pPr>
    <w:rPr>
      <w:lang w:val="en-US"/>
    </w:rPr>
  </w:style>
  <w:style w:type="character" w:customStyle="1" w:styleId="Heading1Char">
    <w:name w:val="Heading 1 Char"/>
    <w:basedOn w:val="DefaultParagraphFont"/>
    <w:link w:val="Heading1"/>
    <w:uiPriority w:val="9"/>
    <w:rsid w:val="00D75FB5"/>
    <w:rPr>
      <w:rFonts w:asciiTheme="majorHAnsi" w:eastAsiaTheme="majorEastAsia" w:hAnsiTheme="majorHAnsi" w:cstheme="majorBidi"/>
      <w:b/>
      <w:bCs/>
      <w:color w:val="365F91" w:themeColor="accent1" w:themeShade="BF"/>
      <w:sz w:val="28"/>
      <w:szCs w:val="28"/>
      <w:lang w:val="en-US"/>
    </w:rPr>
  </w:style>
  <w:style w:type="character" w:styleId="Hyperlink">
    <w:name w:val="Hyperlink"/>
    <w:basedOn w:val="DefaultParagraphFont"/>
    <w:uiPriority w:val="99"/>
    <w:unhideWhenUsed/>
    <w:rsid w:val="00AA77D7"/>
    <w:rPr>
      <w:color w:val="0000FF" w:themeColor="hyperlink"/>
      <w:u w:val="single"/>
    </w:rPr>
  </w:style>
  <w:style w:type="paragraph" w:styleId="BalloonText">
    <w:name w:val="Balloon Text"/>
    <w:basedOn w:val="Normal"/>
    <w:link w:val="BalloonTextChar"/>
    <w:uiPriority w:val="99"/>
    <w:semiHidden/>
    <w:unhideWhenUsed/>
    <w:rsid w:val="00AA77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7D7"/>
    <w:rPr>
      <w:rFonts w:ascii="Segoe UI" w:hAnsi="Segoe UI" w:cs="Segoe UI"/>
      <w:sz w:val="18"/>
      <w:szCs w:val="18"/>
      <w:lang w:val="en-US"/>
    </w:rPr>
  </w:style>
  <w:style w:type="character" w:styleId="FollowedHyperlink">
    <w:name w:val="FollowedHyperlink"/>
    <w:basedOn w:val="DefaultParagraphFont"/>
    <w:uiPriority w:val="99"/>
    <w:semiHidden/>
    <w:unhideWhenUsed/>
    <w:rsid w:val="00D34C43"/>
    <w:rPr>
      <w:color w:val="800080" w:themeColor="followedHyperlink"/>
      <w:u w:val="single"/>
    </w:rPr>
  </w:style>
  <w:style w:type="character" w:customStyle="1" w:styleId="Heading2Char">
    <w:name w:val="Heading 2 Char"/>
    <w:basedOn w:val="DefaultParagraphFont"/>
    <w:link w:val="Heading2"/>
    <w:uiPriority w:val="9"/>
    <w:semiHidden/>
    <w:rsid w:val="004F6753"/>
    <w:rPr>
      <w:rFonts w:asciiTheme="majorHAnsi" w:eastAsiaTheme="majorEastAsia" w:hAnsiTheme="majorHAnsi" w:cstheme="majorBidi"/>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550292">
      <w:bodyDiv w:val="1"/>
      <w:marLeft w:val="0"/>
      <w:marRight w:val="0"/>
      <w:marTop w:val="0"/>
      <w:marBottom w:val="0"/>
      <w:divBdr>
        <w:top w:val="none" w:sz="0" w:space="0" w:color="auto"/>
        <w:left w:val="none" w:sz="0" w:space="0" w:color="auto"/>
        <w:bottom w:val="none" w:sz="0" w:space="0" w:color="auto"/>
        <w:right w:val="none" w:sz="0" w:space="0" w:color="auto"/>
      </w:divBdr>
    </w:div>
    <w:div w:id="323701316">
      <w:bodyDiv w:val="1"/>
      <w:marLeft w:val="0"/>
      <w:marRight w:val="0"/>
      <w:marTop w:val="0"/>
      <w:marBottom w:val="0"/>
      <w:divBdr>
        <w:top w:val="none" w:sz="0" w:space="0" w:color="auto"/>
        <w:left w:val="none" w:sz="0" w:space="0" w:color="auto"/>
        <w:bottom w:val="none" w:sz="0" w:space="0" w:color="auto"/>
        <w:right w:val="none" w:sz="0" w:space="0" w:color="auto"/>
      </w:divBdr>
    </w:div>
    <w:div w:id="597568578">
      <w:bodyDiv w:val="1"/>
      <w:marLeft w:val="0"/>
      <w:marRight w:val="0"/>
      <w:marTop w:val="0"/>
      <w:marBottom w:val="0"/>
      <w:divBdr>
        <w:top w:val="none" w:sz="0" w:space="0" w:color="auto"/>
        <w:left w:val="none" w:sz="0" w:space="0" w:color="auto"/>
        <w:bottom w:val="none" w:sz="0" w:space="0" w:color="auto"/>
        <w:right w:val="none" w:sz="0" w:space="0" w:color="auto"/>
      </w:divBdr>
    </w:div>
    <w:div w:id="63649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video/5435013558001/the-explainer-hidden-traps-in-decisionmaking" TargetMode="External"/><Relationship Id="rId3" Type="http://schemas.openxmlformats.org/officeDocument/2006/relationships/settings" Target="settings.xml"/><Relationship Id="rId7" Type="http://schemas.openxmlformats.org/officeDocument/2006/relationships/hyperlink" Target="https://hbr.org/video/5677781698001/whiteboard-session-getting-past-eitheror-decision-mak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br.org/video/3590615226001/the-explainer-porters-five-forces" TargetMode="External"/><Relationship Id="rId11" Type="http://schemas.openxmlformats.org/officeDocument/2006/relationships/theme" Target="theme/theme1.xml"/><Relationship Id="rId5" Type="http://schemas.openxmlformats.org/officeDocument/2006/relationships/hyperlink" Target="https://hbr.org/video/5718782723001/whiteboard-session-how-traditional-business-metrics-are-outdate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br.org/video/5701288961001/whiteboard-session-the-3-myths-of-collabo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1094</Words>
  <Characters>6239</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Mehtap IŞIK</dc:creator>
  <cp:lastModifiedBy>MIR</cp:lastModifiedBy>
  <cp:revision>2</cp:revision>
  <cp:lastPrinted>2018-03-06T06:18:00Z</cp:lastPrinted>
  <dcterms:created xsi:type="dcterms:W3CDTF">2026-09-14T13:27:00Z</dcterms:created>
  <dcterms:modified xsi:type="dcterms:W3CDTF">2026-09-14T13:27:00Z</dcterms:modified>
</cp:coreProperties>
</file>